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2" w:rsidRDefault="00020862" w:rsidP="00EE4B3E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证券代码：000959                                    证券简称：首钢股份</w:t>
      </w:r>
    </w:p>
    <w:p w:rsidR="00020862" w:rsidRDefault="00020862" w:rsidP="00EE4B3E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北京首钢股份有限公司投资者关系活动记录表</w:t>
      </w:r>
    </w:p>
    <w:p w:rsidR="00020862" w:rsidRDefault="00020862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92462E">
        <w:rPr>
          <w:rFonts w:ascii="宋体" w:hAnsi="宋体" w:hint="eastAsia"/>
          <w:bCs/>
          <w:iCs/>
          <w:color w:val="000000"/>
          <w:sz w:val="24"/>
        </w:rPr>
        <w:t>7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C66FE3">
        <w:rPr>
          <w:rFonts w:ascii="宋体" w:hAnsi="宋体" w:hint="eastAsia"/>
          <w:bCs/>
          <w:iCs/>
          <w:color w:val="000000"/>
          <w:sz w:val="24"/>
        </w:rPr>
        <w:t>0</w:t>
      </w:r>
      <w:r w:rsidR="0092462E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614"/>
      </w:tblGrid>
      <w:tr w:rsidR="00020862" w:rsidTr="003B21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2" w:rsidRDefault="00020862" w:rsidP="003B21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2" w:rsidRDefault="00E753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√</w:t>
            </w:r>
            <w:r w:rsidR="00020862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02086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20862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E7532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020862" w:rsidRDefault="0002086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020862" w:rsidRDefault="0002086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</w:p>
        </w:tc>
      </w:tr>
      <w:tr w:rsidR="00503D54" w:rsidTr="003B21DB">
        <w:trPr>
          <w:trHeight w:val="100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3B21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Pr="00B04023" w:rsidRDefault="001F16BA" w:rsidP="0046348F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本次会议有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长江证券、华泰证券、中投证券、人寿资产、</w:t>
            </w:r>
            <w:r w:rsidR="000079AA">
              <w:rPr>
                <w:rFonts w:ascii="华文细黑" w:eastAsia="华文细黑" w:hAnsi="华文细黑" w:cs="华文细黑" w:hint="eastAsia"/>
                <w:sz w:val="22"/>
                <w:szCs w:val="28"/>
              </w:rPr>
              <w:t>新华资产、</w:t>
            </w:r>
            <w:proofErr w:type="gramStart"/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天弘基金</w:t>
            </w:r>
            <w:proofErr w:type="gramEnd"/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等1</w:t>
            </w:r>
            <w:r w:rsidR="000079AA">
              <w:rPr>
                <w:rFonts w:ascii="华文细黑" w:eastAsia="华文细黑" w:hAnsi="华文细黑" w:cs="华文细黑" w:hint="eastAsia"/>
                <w:sz w:val="22"/>
                <w:szCs w:val="28"/>
              </w:rPr>
              <w:t>5家公司</w:t>
            </w:r>
            <w:r w:rsid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共</w:t>
            </w:r>
            <w:r w:rsidR="0092462E">
              <w:rPr>
                <w:rFonts w:ascii="华文细黑" w:eastAsia="华文细黑" w:hAnsi="华文细黑" w:cs="华文细黑" w:hint="eastAsia"/>
                <w:sz w:val="22"/>
                <w:szCs w:val="28"/>
              </w:rPr>
              <w:t>1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7</w:t>
            </w:r>
            <w:r w:rsid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人参加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（具体名单附后）</w:t>
            </w:r>
          </w:p>
        </w:tc>
      </w:tr>
      <w:tr w:rsidR="00503D54" w:rsidTr="003B21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3B21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46348F">
            <w:pPr>
              <w:spacing w:line="4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7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年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2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月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15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日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下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午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2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: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  <w:r w:rsidRPr="00C66FE3">
              <w:rPr>
                <w:rFonts w:ascii="华文细黑" w:eastAsia="华文细黑" w:hAnsi="华文细黑" w:cs="华文细黑"/>
                <w:sz w:val="22"/>
                <w:szCs w:val="28"/>
              </w:rPr>
              <w:t>—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: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</w:p>
        </w:tc>
      </w:tr>
      <w:tr w:rsidR="00503D54" w:rsidTr="003B21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3B21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46348F">
            <w:pPr>
              <w:spacing w:line="4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会议室</w:t>
            </w:r>
          </w:p>
        </w:tc>
      </w:tr>
      <w:tr w:rsidR="00503D54" w:rsidRPr="00E75321" w:rsidTr="003B21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3B21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46348F">
            <w:pPr>
              <w:spacing w:line="4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董事会秘书</w:t>
            </w:r>
            <w:r w:rsidR="00A27935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 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陈益</w:t>
            </w:r>
          </w:p>
        </w:tc>
      </w:tr>
      <w:tr w:rsidR="00503D54" w:rsidTr="0046348F">
        <w:trPr>
          <w:trHeight w:val="14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Pr="00F5429B" w:rsidRDefault="00503D54" w:rsidP="00005D6C">
            <w:pPr>
              <w:spacing w:line="360" w:lineRule="auto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本次</w:t>
            </w:r>
            <w:r w:rsidR="00BA4FCB">
              <w:rPr>
                <w:rFonts w:ascii="华文细黑" w:eastAsia="华文细黑" w:hAnsi="华文细黑" w:cs="华文细黑" w:hint="eastAsia"/>
                <w:sz w:val="22"/>
                <w:szCs w:val="28"/>
              </w:rPr>
              <w:t>调研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采用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现场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会议的方式，主要就</w:t>
            </w:r>
            <w:r w:rsidR="00607EC1">
              <w:rPr>
                <w:rFonts w:ascii="华文细黑" w:eastAsia="华文细黑" w:hAnsi="华文细黑" w:cs="华文细黑" w:hint="eastAsia"/>
                <w:sz w:val="22"/>
                <w:szCs w:val="28"/>
              </w:rPr>
              <w:t>停限产的影响、</w:t>
            </w:r>
            <w:r w:rsidR="009150A6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2017年钢铁市场形势</w:t>
            </w:r>
            <w:r w:rsidR="00607EC1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</w:t>
            </w:r>
            <w:r w:rsidR="009150A6">
              <w:rPr>
                <w:rFonts w:ascii="华文细黑" w:eastAsia="华文细黑" w:hAnsi="华文细黑" w:cs="华文细黑" w:hint="eastAsia"/>
                <w:sz w:val="22"/>
                <w:szCs w:val="28"/>
              </w:rPr>
              <w:t>大宗原料价格走势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及</w:t>
            </w:r>
            <w:r w:rsidR="009150A6">
              <w:rPr>
                <w:rFonts w:ascii="华文细黑" w:eastAsia="华文细黑" w:hAnsi="华文细黑" w:cs="华文细黑" w:hint="eastAsia"/>
                <w:sz w:val="22"/>
                <w:szCs w:val="28"/>
              </w:rPr>
              <w:t>其他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投资者所关心的问题进行</w:t>
            </w:r>
            <w:r w:rsidR="00A27935">
              <w:rPr>
                <w:rFonts w:ascii="华文细黑" w:eastAsia="华文细黑" w:hAnsi="华文细黑" w:cs="华文细黑" w:hint="eastAsia"/>
                <w:sz w:val="22"/>
                <w:szCs w:val="28"/>
              </w:rPr>
              <w:t>了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解答。</w:t>
            </w:r>
          </w:p>
          <w:p w:rsidR="00503D54" w:rsidRPr="000B1E74" w:rsidRDefault="00503D54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会议于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下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午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2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:</w:t>
            </w:r>
            <w:r w:rsidR="00712B1F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开始，首先由公司董事会秘书陈益介绍</w:t>
            </w:r>
            <w:r w:rsidR="009150A6">
              <w:rPr>
                <w:rFonts w:ascii="华文细黑" w:eastAsia="华文细黑" w:hAnsi="华文细黑" w:cs="华文细黑" w:hint="eastAsia"/>
                <w:sz w:val="22"/>
                <w:szCs w:val="28"/>
              </w:rPr>
              <w:t>了公司成立以来的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发展情况，目前公司主要产品结构，以及迁钢、京唐公司产品研发、市场应用等基本情况。</w:t>
            </w:r>
          </w:p>
          <w:p w:rsidR="000258F8" w:rsidRDefault="00503D54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随后进入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问答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环节，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与会者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关心的主要问题包括以下内容：</w:t>
            </w:r>
          </w:p>
          <w:p w:rsidR="000258F8" w:rsidRDefault="007B5FC3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7B5FC3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1、2017年两会、“一带一路”高峰论坛的召开，对北京及周边地区</w:t>
            </w:r>
            <w:r w:rsidR="00D71DE5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钢铁企业</w:t>
            </w:r>
            <w:r w:rsidR="00D71DE5" w:rsidRPr="007B5FC3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的</w:t>
            </w:r>
            <w:r w:rsidRPr="007B5FC3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影响</w:t>
            </w:r>
            <w:r w:rsidR="00D77307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，</w:t>
            </w:r>
            <w:r w:rsidRPr="007B5FC3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首钢</w:t>
            </w:r>
            <w:r w:rsidR="006662F8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股份</w:t>
            </w:r>
            <w:r w:rsidRPr="007B5FC3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是否会停产</w:t>
            </w:r>
            <w:r w:rsidR="00D77307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？</w:t>
            </w:r>
            <w:r w:rsidR="006662F8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如果因此带来钢材价格的上涨，对首钢股份</w:t>
            </w:r>
            <w:r w:rsidR="00D71DE5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是否有影响</w:t>
            </w:r>
            <w:r w:rsidR="006662F8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？</w:t>
            </w:r>
          </w:p>
          <w:p w:rsidR="0046348F" w:rsidRDefault="007B5FC3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坚决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响应</w:t>
            </w:r>
            <w:r w:rsidR="00B3746A">
              <w:rPr>
                <w:rFonts w:ascii="华文细黑" w:eastAsia="华文细黑" w:hAnsi="华文细黑" w:cs="华文细黑" w:hint="eastAsia"/>
                <w:sz w:val="22"/>
                <w:szCs w:val="28"/>
              </w:rPr>
              <w:t>政府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号召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完成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停产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限产工作。对于</w:t>
            </w:r>
            <w:r w:rsidR="00F73BA8">
              <w:rPr>
                <w:rFonts w:ascii="华文细黑" w:eastAsia="华文细黑" w:hAnsi="华文细黑" w:cs="华文细黑" w:hint="eastAsia"/>
                <w:sz w:val="22"/>
                <w:szCs w:val="28"/>
              </w:rPr>
              <w:t>政府下达的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停产、限产</w:t>
            </w:r>
            <w:r w:rsidR="00F73BA8">
              <w:rPr>
                <w:rFonts w:ascii="华文细黑" w:eastAsia="华文细黑" w:hAnsi="华文细黑" w:cs="华文细黑" w:hint="eastAsia"/>
                <w:sz w:val="22"/>
                <w:szCs w:val="28"/>
              </w:rPr>
              <w:t>措施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，公司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将提前制定预案，将停产、限产带来的影响控制在最小范围内。在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停产、限产措施下，如何保证炼铁、炼钢设备的稳定运行，保证全流程生产</w:t>
            </w:r>
            <w:r w:rsidR="006662F8">
              <w:rPr>
                <w:rFonts w:ascii="华文细黑" w:eastAsia="华文细黑" w:hAnsi="华文细黑" w:cs="华文细黑" w:hint="eastAsia"/>
                <w:sz w:val="22"/>
                <w:szCs w:val="28"/>
              </w:rPr>
              <w:t>组织的协调有序，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对公司</w:t>
            </w:r>
            <w:r w:rsidR="00887133">
              <w:rPr>
                <w:rFonts w:ascii="华文细黑" w:eastAsia="华文细黑" w:hAnsi="华文细黑" w:cs="华文细黑" w:hint="eastAsia"/>
                <w:sz w:val="22"/>
                <w:szCs w:val="28"/>
              </w:rPr>
              <w:t>管理水平是一种考验</w:t>
            </w:r>
            <w:r w:rsidR="006662F8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公司具备多年的</w:t>
            </w:r>
            <w:r w:rsidR="006662F8">
              <w:rPr>
                <w:rFonts w:ascii="华文细黑" w:eastAsia="华文细黑" w:hAnsi="华文细黑" w:cs="华文细黑" w:hint="eastAsia"/>
                <w:sz w:val="22"/>
                <w:szCs w:val="28"/>
              </w:rPr>
              <w:t>大型钢铁企业管理经验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，有助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lastRenderedPageBreak/>
              <w:t>于公司顺利应对各种情况并顺利完成公司预案设定的目标</w:t>
            </w:r>
            <w:r w:rsidR="00F73BA8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尤其是钢材价格处于上涨周期时，公司凭借丰富的管理经验以及快速恢复生产的能力，抓住良好的市场窗口机遇，提高经营业绩</w:t>
            </w:r>
            <w:r w:rsid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0258F8" w:rsidRDefault="00392FB4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2</w:t>
            </w:r>
            <w:r w:rsidR="00E75321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、</w:t>
            </w:r>
            <w:proofErr w:type="gramStart"/>
            <w:r w:rsidR="00E75321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请简单</w:t>
            </w:r>
            <w:proofErr w:type="gramEnd"/>
            <w:r w:rsidR="00E75321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介绍京唐钢铁项目的情况。</w:t>
            </w:r>
          </w:p>
          <w:p w:rsidR="00E75321" w:rsidRPr="00392FB4" w:rsidRDefault="00723BB3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</w:t>
            </w:r>
            <w:r w:rsidR="00E7532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京唐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是国内沿海地区靠海建厂的样本，集成</w:t>
            </w:r>
            <w:r w:rsidR="00E7532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世界上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多</w:t>
            </w:r>
            <w:r w:rsidR="00E7532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项先进技术，</w:t>
            </w:r>
            <w:r w:rsidR="00ED0714">
              <w:rPr>
                <w:rFonts w:ascii="华文细黑" w:eastAsia="华文细黑" w:hAnsi="华文细黑" w:cs="华文细黑" w:hint="eastAsia"/>
                <w:sz w:val="22"/>
                <w:szCs w:val="28"/>
              </w:rPr>
              <w:t>技术</w:t>
            </w:r>
            <w:r w:rsidR="00E7532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装备</w:t>
            </w:r>
            <w:r w:rsidR="00ED0714">
              <w:rPr>
                <w:rFonts w:ascii="华文细黑" w:eastAsia="华文细黑" w:hAnsi="华文细黑" w:cs="华文细黑" w:hint="eastAsia"/>
                <w:sz w:val="22"/>
                <w:szCs w:val="28"/>
              </w:rPr>
              <w:t>处于国内领先水平</w:t>
            </w:r>
            <w:r w:rsidR="00E7532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，且在物流、产品结构上</w:t>
            </w:r>
            <w:r w:rsidR="00D71DE5" w:rsidRP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具有明显优势</w:t>
            </w:r>
            <w:r w:rsidR="00E7532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46348F" w:rsidRDefault="00E75321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同时京唐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除了钢铁产业，还有海水淡化等非钢项目。</w:t>
            </w:r>
            <w:proofErr w:type="gramStart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海水淡化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产线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日</w:t>
            </w:r>
            <w:proofErr w:type="gramEnd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处理海水5万吨，成本</w:t>
            </w:r>
            <w:r w:rsidR="00F73BA8">
              <w:rPr>
                <w:rFonts w:ascii="华文细黑" w:eastAsia="华文细黑" w:hAnsi="华文细黑" w:cs="华文细黑" w:hint="eastAsia"/>
                <w:sz w:val="22"/>
                <w:szCs w:val="28"/>
              </w:rPr>
              <w:t>低于社会采购成本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F73BA8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目前全部供应内部生产使用，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降低了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用水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成本。海水淡化作为非钢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业务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D71DE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对钢铁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业务具有良好的</w:t>
            </w:r>
            <w:r w:rsidR="00D71DE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支撑作用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。通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过后续持续性建设，海水淡化不仅</w:t>
            </w:r>
            <w:proofErr w:type="gramStart"/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要内部</w:t>
            </w:r>
            <w:proofErr w:type="gramEnd"/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自用，更要向公司外部</w:t>
            </w:r>
            <w:r w:rsidR="00D71DE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供水</w:t>
            </w:r>
            <w:r w:rsidR="00D71DE5">
              <w:rPr>
                <w:rFonts w:ascii="华文细黑" w:eastAsia="华文细黑" w:hAnsi="华文细黑" w:cs="华文细黑" w:hint="eastAsia"/>
                <w:sz w:val="22"/>
                <w:szCs w:val="28"/>
              </w:rPr>
              <w:t>方向发展。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相信京唐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的盈利能力无论在钢铁项目还是非钢</w:t>
            </w:r>
            <w:proofErr w:type="gramStart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产项目</w:t>
            </w:r>
            <w:proofErr w:type="gramEnd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上都是持续向好的。</w:t>
            </w:r>
          </w:p>
          <w:p w:rsidR="004175F8" w:rsidRPr="00D77307" w:rsidRDefault="00D77307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663A6E">
              <w:rPr>
                <w:rFonts w:ascii="华文细黑" w:eastAsia="华文细黑" w:hAnsi="华文细黑" w:cs="华文细黑" w:hint="eastAsia"/>
                <w:sz w:val="22"/>
                <w:szCs w:val="28"/>
              </w:rPr>
              <w:t>京唐二期</w:t>
            </w:r>
            <w:r w:rsidR="001B7ADA">
              <w:rPr>
                <w:rFonts w:ascii="华文细黑" w:eastAsia="华文细黑" w:hAnsi="华文细黑" w:cs="华文细黑" w:hint="eastAsia"/>
                <w:sz w:val="22"/>
                <w:szCs w:val="28"/>
              </w:rPr>
              <w:t>项目</w:t>
            </w:r>
            <w:r w:rsidRPr="00663A6E">
              <w:rPr>
                <w:rFonts w:ascii="华文细黑" w:eastAsia="华文细黑" w:hAnsi="华文细黑" w:cs="华文细黑" w:hint="eastAsia"/>
                <w:sz w:val="22"/>
                <w:szCs w:val="28"/>
              </w:rPr>
              <w:t>是以精品板材及宽厚板、军</w:t>
            </w:r>
            <w:r w:rsidR="00ED7796" w:rsidRPr="00663A6E">
              <w:rPr>
                <w:rFonts w:ascii="华文细黑" w:eastAsia="华文细黑" w:hAnsi="华文细黑" w:cs="华文细黑" w:hint="eastAsia"/>
                <w:sz w:val="22"/>
                <w:szCs w:val="28"/>
              </w:rPr>
              <w:t>工</w:t>
            </w:r>
            <w:r w:rsidRPr="00663A6E">
              <w:rPr>
                <w:rFonts w:ascii="华文细黑" w:eastAsia="华文细黑" w:hAnsi="华文细黑" w:cs="华文细黑" w:hint="eastAsia"/>
                <w:sz w:val="22"/>
                <w:szCs w:val="28"/>
              </w:rPr>
              <w:t>钢等为主</w:t>
            </w:r>
            <w:r w:rsidR="004175F8" w:rsidRPr="004175F8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1B7ADA">
              <w:rPr>
                <w:rFonts w:ascii="华文细黑" w:eastAsia="华文细黑" w:hAnsi="华文细黑" w:cs="华文细黑" w:hint="eastAsia"/>
                <w:sz w:val="22"/>
                <w:szCs w:val="28"/>
              </w:rPr>
              <w:t>是</w:t>
            </w:r>
            <w:r w:rsidR="00FF7FFC">
              <w:rPr>
                <w:rFonts w:ascii="华文细黑" w:eastAsia="华文细黑" w:hAnsi="华文细黑" w:cs="华文细黑" w:hint="eastAsia"/>
                <w:sz w:val="22"/>
                <w:szCs w:val="28"/>
              </w:rPr>
              <w:t>化解</w:t>
            </w:r>
            <w:r w:rsidR="001B7ADA">
              <w:rPr>
                <w:rFonts w:ascii="华文细黑" w:eastAsia="华文细黑" w:hAnsi="华文细黑" w:cs="华文细黑" w:hint="eastAsia"/>
                <w:sz w:val="22"/>
                <w:szCs w:val="28"/>
              </w:rPr>
              <w:t>落后产能的优质项目，</w:t>
            </w:r>
            <w:r w:rsidR="004175F8" w:rsidRPr="004175F8">
              <w:rPr>
                <w:rFonts w:ascii="华文细黑" w:eastAsia="华文细黑" w:hAnsi="华文细黑" w:cs="华文细黑" w:hint="eastAsia"/>
                <w:sz w:val="22"/>
                <w:szCs w:val="28"/>
              </w:rPr>
              <w:t>受到当地政府关注和支持，我们</w:t>
            </w:r>
            <w:r w:rsidR="001B7ADA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会继续积极推进该项目实施</w:t>
            </w:r>
            <w:r w:rsidR="004175F8" w:rsidRPr="004175F8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0258F8" w:rsidRDefault="00D50384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3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</w:t>
            </w:r>
            <w:r w:rsidR="00723BB3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目前铁矿石价格的上涨，</w:t>
            </w:r>
            <w:r w:rsidR="00415510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您对未来铁矿石价格走势有什么看法？</w:t>
            </w:r>
            <w:r w:rsidR="00723BB3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公司对</w:t>
            </w:r>
            <w:r w:rsidR="00723BB3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采购上有什么应对措施</w:t>
            </w:r>
            <w:r w:rsidR="00571A65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？</w:t>
            </w:r>
          </w:p>
          <w:p w:rsidR="00723BB3" w:rsidRDefault="00867311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</w:t>
            </w:r>
            <w:r w:rsidR="004175F8">
              <w:rPr>
                <w:rFonts w:ascii="华文细黑" w:eastAsia="华文细黑" w:hAnsi="华文细黑" w:cs="华文细黑" w:hint="eastAsia"/>
                <w:sz w:val="22"/>
                <w:szCs w:val="28"/>
              </w:rPr>
              <w:t>：</w:t>
            </w:r>
            <w:r w:rsidR="00415510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2015年底钢材价格达到谷底后</w:t>
            </w:r>
            <w:r w:rsidR="004175F8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，大宗原料市场价格于2016年初也随之达到了最低</w:t>
            </w:r>
            <w:r w:rsidR="00415510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此后原料市场价格几经起伏后于2016年底有了大幅上涨。未来原料市场可能稳定在一个相对均衡的水平，</w:t>
            </w:r>
            <w:r w:rsidR="00723BB3">
              <w:rPr>
                <w:rFonts w:ascii="华文细黑" w:eastAsia="华文细黑" w:hAnsi="华文细黑" w:cs="华文细黑" w:hint="eastAsia"/>
                <w:sz w:val="22"/>
                <w:szCs w:val="28"/>
              </w:rPr>
              <w:t>出现大起大落的</w:t>
            </w:r>
            <w:r w:rsidR="003064FB">
              <w:rPr>
                <w:rFonts w:ascii="华文细黑" w:eastAsia="华文细黑" w:hAnsi="华文细黑" w:cs="华文细黑" w:hint="eastAsia"/>
                <w:sz w:val="22"/>
                <w:szCs w:val="28"/>
              </w:rPr>
              <w:t>可能性不大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  <w:r w:rsidR="009809EE" w:rsidRPr="009809EE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公司将会按照相关经营策略，减少资金占用，做好库存经营工作，根据对大宗原材料的预判，在总量控制的前提下，尽量在低价位时适当的增加部分库存。</w:t>
            </w:r>
            <w:r w:rsidR="009809EE">
              <w:rPr>
                <w:rFonts w:ascii="华文细黑" w:eastAsia="华文细黑" w:hAnsi="华文细黑" w:cs="华文细黑" w:hint="eastAsia"/>
                <w:sz w:val="22"/>
                <w:szCs w:val="28"/>
              </w:rPr>
              <w:t>同时，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公司将发挥迁钢和京唐的协同优势，</w:t>
            </w:r>
            <w:r w:rsidR="00415510">
              <w:rPr>
                <w:rFonts w:ascii="华文细黑" w:eastAsia="华文细黑" w:hAnsi="华文细黑" w:cs="华文细黑" w:hint="eastAsia"/>
                <w:sz w:val="22"/>
                <w:szCs w:val="28"/>
              </w:rPr>
              <w:t>及时调整进口及国产</w:t>
            </w:r>
            <w:r w:rsidR="00C22711">
              <w:rPr>
                <w:rFonts w:ascii="华文细黑" w:eastAsia="华文细黑" w:hAnsi="华文细黑" w:cs="华文细黑" w:hint="eastAsia"/>
                <w:sz w:val="22"/>
                <w:szCs w:val="28"/>
              </w:rPr>
              <w:t>原料的比例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C22711">
              <w:rPr>
                <w:rFonts w:ascii="华文细黑" w:eastAsia="华文细黑" w:hAnsi="华文细黑" w:cs="华文细黑" w:hint="eastAsia"/>
                <w:sz w:val="22"/>
                <w:szCs w:val="28"/>
              </w:rPr>
              <w:t>降低库存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C22711">
              <w:rPr>
                <w:rFonts w:ascii="华文细黑" w:eastAsia="华文细黑" w:hAnsi="华文细黑" w:cs="华文细黑" w:hint="eastAsia"/>
                <w:sz w:val="22"/>
                <w:szCs w:val="28"/>
              </w:rPr>
              <w:t>减少资金占用</w:t>
            </w:r>
            <w:r w:rsidR="00723BB3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0258F8" w:rsidRDefault="00D50384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4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</w:t>
            </w:r>
            <w:r w:rsidR="00723BB3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因前期钢铁市场的低谷导致银行对钢铁企业的</w:t>
            </w:r>
            <w:r w:rsidR="00D2445D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融资</w:t>
            </w:r>
            <w:r w:rsidR="00723BB3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条件苛刻，对首钢是否有影响？</w:t>
            </w:r>
          </w:p>
          <w:p w:rsidR="00CF161C" w:rsidRPr="00723BB3" w:rsidRDefault="00723BB3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bCs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答：</w:t>
            </w:r>
            <w:r w:rsidR="00C22711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就目前情况看，</w:t>
            </w:r>
            <w:r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首钢股份</w:t>
            </w:r>
            <w:r w:rsidR="00C22711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生产经营正常，业界有着良好的信誉，</w:t>
            </w:r>
            <w:r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在银行的信用评级很好，</w:t>
            </w:r>
            <w:r w:rsidR="00CF161C" w:rsidRPr="00ED7796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银行融资对首钢股份没有影响</w:t>
            </w:r>
            <w:r w:rsidR="00CF161C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。</w:t>
            </w:r>
          </w:p>
          <w:p w:rsidR="000258F8" w:rsidRDefault="00D50384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5</w:t>
            </w:r>
            <w:r w:rsidR="007B348F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、秘鲁铁矿的情况及与股份公司供应间的关系</w:t>
            </w:r>
            <w:r w:rsidR="00B34A6B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？</w:t>
            </w:r>
          </w:p>
          <w:p w:rsidR="007B348F" w:rsidRPr="007B348F" w:rsidRDefault="007B348F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bCs/>
                <w:sz w:val="22"/>
                <w:szCs w:val="28"/>
              </w:rPr>
            </w:pPr>
            <w:r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答：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秘鲁铁矿为</w:t>
            </w:r>
            <w:r w:rsidR="00C22711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首钢总公司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于上世纪</w:t>
            </w:r>
            <w:r w:rsidR="004175F8"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90年代初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投资</w:t>
            </w:r>
            <w:r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1.2亿美元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取得的秘鲁矿产资产</w:t>
            </w:r>
            <w:r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，</w:t>
            </w:r>
            <w:r w:rsidR="00C22711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是首钢总公司在国外投资的最大型企业，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曾多次接待</w:t>
            </w:r>
            <w:r w:rsidR="004175F8"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国家领导人出访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秘鲁时的参观活动。</w:t>
            </w:r>
            <w:r w:rsidR="00C22711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秘鲁铁矿拥有大型矿山及</w:t>
            </w:r>
            <w:r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港口，</w:t>
            </w:r>
            <w:r w:rsidR="004175F8"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在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行业周期最景气时</w:t>
            </w:r>
            <w:r w:rsidR="00C22711" w:rsidRPr="007B348F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有20个亿左右的利润，</w:t>
            </w:r>
            <w:r w:rsidR="003B21DB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目前</w:t>
            </w:r>
            <w:r w:rsidR="004175F8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t>处于</w:t>
            </w:r>
            <w:r w:rsidR="003B21DB">
              <w:rPr>
                <w:rFonts w:ascii="华文细黑" w:eastAsia="华文细黑" w:hAnsi="华文细黑" w:cs="华文细黑" w:hint="eastAsia"/>
                <w:bCs/>
                <w:sz w:val="22"/>
                <w:szCs w:val="28"/>
              </w:rPr>
              <w:lastRenderedPageBreak/>
              <w:t>盈利状态。</w:t>
            </w:r>
          </w:p>
          <w:p w:rsidR="009A6761" w:rsidRDefault="00E75321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7B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目前股份公司铁矿石消耗采用进口矿与国内矿搭配使用模式，进口矿与国产矿的使用比例大概在1:1左右</w:t>
            </w:r>
            <w:r w:rsidR="007B348F" w:rsidRPr="007B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C22711">
              <w:rPr>
                <w:rFonts w:ascii="华文细黑" w:eastAsia="华文细黑" w:hAnsi="华文细黑" w:cs="华文细黑" w:hint="eastAsia"/>
                <w:sz w:val="22"/>
                <w:szCs w:val="28"/>
              </w:rPr>
              <w:t>进口矿中包括部分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秘鲁</w:t>
            </w:r>
            <w:r w:rsidR="007B348F" w:rsidRPr="007B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铁矿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，定价</w:t>
            </w:r>
            <w:r w:rsidR="007B348F" w:rsidRPr="007B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采取市场价的方式</w:t>
            </w:r>
            <w:r w:rsidR="007B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0258F8" w:rsidRDefault="00D50384">
            <w:pPr>
              <w:pStyle w:val="1"/>
              <w:spacing w:line="400" w:lineRule="exact"/>
              <w:ind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6</w:t>
            </w:r>
            <w:r w:rsidR="00752D76" w:rsidRPr="00752D76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、公司</w:t>
            </w:r>
            <w:r w:rsidR="005E326C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对</w:t>
            </w:r>
            <w:r w:rsidR="00752D76" w:rsidRPr="00752D76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今年出口情况</w:t>
            </w:r>
            <w:r w:rsidR="00752D76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怎么看</w:t>
            </w:r>
            <w:r w:rsidR="00B34A6B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？</w:t>
            </w:r>
          </w:p>
          <w:p w:rsidR="00503D54" w:rsidRDefault="00752D76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752D76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尽管</w:t>
            </w:r>
            <w:r w:rsid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美国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新总统的政策对出口有影响，</w:t>
            </w:r>
            <w:r w:rsid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但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钢材出口</w:t>
            </w:r>
            <w:r w:rsid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在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美国不是首钢主要的目标市场，</w:t>
            </w:r>
            <w:r w:rsid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因此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对首钢影响有限。</w:t>
            </w:r>
            <w:r w:rsid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在反倾销方面，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美国对中国的钢铁产品基本已经都进行了反倾销，因此对首钢来说</w:t>
            </w:r>
            <w:r w:rsid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也</w:t>
            </w:r>
            <w:r w:rsidR="00CF161C" w:rsidRPr="00CF161C">
              <w:rPr>
                <w:rFonts w:ascii="华文细黑" w:eastAsia="华文细黑" w:hAnsi="华文细黑" w:cs="华文细黑" w:hint="eastAsia"/>
                <w:sz w:val="22"/>
                <w:szCs w:val="28"/>
              </w:rPr>
              <w:t>没有影响。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首钢股份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出口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产品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以冷轧、热轧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板卷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为主，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原则是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效益为中心，并兼顾渠道的保留。</w:t>
            </w:r>
          </w:p>
          <w:p w:rsidR="000258F8" w:rsidRDefault="00D50384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b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7</w:t>
            </w:r>
            <w:r w:rsidR="00752D76" w:rsidRPr="00752D76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、目前板材价格的上涨，是下游需求旺盛还是中间商</w:t>
            </w:r>
            <w:r w:rsidR="00D81F21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的存库</w:t>
            </w:r>
            <w:r w:rsidR="00B34A6B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？</w:t>
            </w:r>
            <w:r w:rsidR="00064C69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下游需求最大是汽车还是家电，直销比大概多少？</w:t>
            </w:r>
          </w:p>
          <w:p w:rsidR="00064C69" w:rsidRPr="00483E97" w:rsidRDefault="00D81F21" w:rsidP="0046348F">
            <w:pPr>
              <w:spacing w:line="400" w:lineRule="exact"/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D81F21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答：从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产品来看，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主要是因为需求旺盛支撑多一些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。板材和长材不同，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用户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的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80%以上都是终端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用户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销售采取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直接供应或者三方直供</w:t>
            </w:r>
            <w:r w:rsidR="00022A5C">
              <w:rPr>
                <w:rFonts w:ascii="华文细黑" w:eastAsia="华文细黑" w:hAnsi="华文细黑" w:cs="华文细黑" w:hint="eastAsia"/>
                <w:sz w:val="22"/>
                <w:szCs w:val="28"/>
              </w:rPr>
              <w:t>的方式。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对一些战略性用户也会进行库存前移，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公司将中转库设在企业附近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，减少物流时间和资金占用。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从产品需求看，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</w:t>
            </w:r>
            <w:r w:rsidR="003B21DB">
              <w:rPr>
                <w:rFonts w:ascii="华文细黑" w:eastAsia="华文细黑" w:hAnsi="华文细黑" w:cs="华文细黑" w:hint="eastAsia"/>
                <w:sz w:val="22"/>
                <w:szCs w:val="28"/>
              </w:rPr>
              <w:t>汽车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用钢需求</w:t>
            </w:r>
            <w:r w:rsidR="00924AC8">
              <w:rPr>
                <w:rFonts w:ascii="华文细黑" w:eastAsia="华文细黑" w:hAnsi="华文细黑" w:cs="华文细黑" w:hint="eastAsia"/>
                <w:sz w:val="22"/>
                <w:szCs w:val="28"/>
              </w:rPr>
              <w:t>量</w:t>
            </w:r>
            <w:r w:rsidR="00483E97">
              <w:rPr>
                <w:rFonts w:ascii="华文细黑" w:eastAsia="华文细黑" w:hAnsi="华文细黑" w:cs="华文细黑" w:hint="eastAsia"/>
                <w:sz w:val="22"/>
                <w:szCs w:val="28"/>
              </w:rPr>
              <w:t>相对</w:t>
            </w:r>
            <w:r w:rsidR="00064C69">
              <w:rPr>
                <w:rFonts w:ascii="华文细黑" w:eastAsia="华文细黑" w:hAnsi="华文细黑" w:cs="华文细黑" w:hint="eastAsia"/>
                <w:sz w:val="22"/>
                <w:szCs w:val="28"/>
              </w:rPr>
              <w:t>大一些。</w:t>
            </w:r>
          </w:p>
        </w:tc>
      </w:tr>
      <w:tr w:rsidR="00503D54" w:rsidTr="003B21DB">
        <w:trPr>
          <w:trHeight w:val="6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3B21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Pr="0046348F" w:rsidRDefault="00334651" w:rsidP="0046348F">
            <w:pPr>
              <w:spacing w:line="400" w:lineRule="exact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参会人员名单</w:t>
            </w:r>
          </w:p>
        </w:tc>
      </w:tr>
      <w:tr w:rsidR="00503D54">
        <w:trPr>
          <w:trHeight w:val="26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Pr="0046348F" w:rsidRDefault="00503D54" w:rsidP="0046348F">
            <w:pPr>
              <w:spacing w:line="400" w:lineRule="exact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</w:t>
            </w:r>
            <w:r w:rsidR="006C41F4"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7</w:t>
            </w:r>
            <w:r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年</w:t>
            </w:r>
            <w:r w:rsidR="006C41F4"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2</w:t>
            </w:r>
            <w:r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月</w:t>
            </w:r>
            <w:r w:rsidR="006C41F4"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1</w:t>
            </w:r>
            <w:r w:rsidR="00D453AE"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5</w:t>
            </w:r>
            <w:r w:rsidRPr="0046348F">
              <w:rPr>
                <w:rFonts w:ascii="华文细黑" w:eastAsia="华文细黑" w:hAnsi="华文细黑" w:cs="华文细黑" w:hint="eastAsia"/>
                <w:sz w:val="22"/>
                <w:szCs w:val="28"/>
              </w:rPr>
              <w:t>日</w:t>
            </w:r>
          </w:p>
        </w:tc>
      </w:tr>
    </w:tbl>
    <w:p w:rsidR="00020862" w:rsidRDefault="00020862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79322B" w:rsidRDefault="0079322B" w:rsidP="00F5429B"/>
    <w:p w:rsidR="0079322B" w:rsidRDefault="0079322B" w:rsidP="00F5429B"/>
    <w:p w:rsidR="0079322B" w:rsidRDefault="0079322B" w:rsidP="00F5429B"/>
    <w:p w:rsidR="0079322B" w:rsidRDefault="0079322B" w:rsidP="00F5429B"/>
    <w:p w:rsidR="0079322B" w:rsidRDefault="0079322B" w:rsidP="00F5429B"/>
    <w:p w:rsidR="00005D6C" w:rsidRDefault="00005D6C" w:rsidP="00F5429B"/>
    <w:p w:rsidR="00005D6C" w:rsidRDefault="00005D6C" w:rsidP="00F5429B"/>
    <w:p w:rsidR="00334651" w:rsidRPr="00334651" w:rsidRDefault="00334651" w:rsidP="00334651">
      <w:pPr>
        <w:jc w:val="center"/>
        <w:rPr>
          <w:sz w:val="32"/>
          <w:szCs w:val="32"/>
        </w:rPr>
      </w:pPr>
    </w:p>
    <w:sectPr w:rsidR="00334651" w:rsidRPr="00334651" w:rsidSect="00C503BE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0D" w:rsidRDefault="0064750D" w:rsidP="00FE522A">
      <w:r>
        <w:separator/>
      </w:r>
    </w:p>
  </w:endnote>
  <w:endnote w:type="continuationSeparator" w:id="0">
    <w:p w:rsidR="0064750D" w:rsidRDefault="0064750D" w:rsidP="00FE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0D" w:rsidRDefault="0064750D" w:rsidP="00FE522A">
      <w:r>
        <w:separator/>
      </w:r>
    </w:p>
  </w:footnote>
  <w:footnote w:type="continuationSeparator" w:id="0">
    <w:p w:rsidR="0064750D" w:rsidRDefault="0064750D" w:rsidP="00FE5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CF7"/>
    <w:multiLevelType w:val="hybridMultilevel"/>
    <w:tmpl w:val="1388A612"/>
    <w:lvl w:ilvl="0" w:tplc="D4600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4DFCD"/>
    <w:multiLevelType w:val="singleLevel"/>
    <w:tmpl w:val="57C4DF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33A"/>
    <w:rsid w:val="00001AEC"/>
    <w:rsid w:val="00005D6C"/>
    <w:rsid w:val="00006F7D"/>
    <w:rsid w:val="000070C5"/>
    <w:rsid w:val="000079AA"/>
    <w:rsid w:val="00015211"/>
    <w:rsid w:val="00020862"/>
    <w:rsid w:val="00022A5C"/>
    <w:rsid w:val="000258F8"/>
    <w:rsid w:val="00032A7D"/>
    <w:rsid w:val="00033772"/>
    <w:rsid w:val="00033FA5"/>
    <w:rsid w:val="00035C21"/>
    <w:rsid w:val="00040C9C"/>
    <w:rsid w:val="0005567B"/>
    <w:rsid w:val="00064C69"/>
    <w:rsid w:val="000720E6"/>
    <w:rsid w:val="00072F08"/>
    <w:rsid w:val="00072FD4"/>
    <w:rsid w:val="0007361D"/>
    <w:rsid w:val="000831D0"/>
    <w:rsid w:val="000A18B5"/>
    <w:rsid w:val="000A7700"/>
    <w:rsid w:val="000B1E74"/>
    <w:rsid w:val="000C21D3"/>
    <w:rsid w:val="000C4576"/>
    <w:rsid w:val="000C5D64"/>
    <w:rsid w:val="000D2D02"/>
    <w:rsid w:val="000D3CD6"/>
    <w:rsid w:val="000D7B7F"/>
    <w:rsid w:val="000E0012"/>
    <w:rsid w:val="000E736B"/>
    <w:rsid w:val="000F2E37"/>
    <w:rsid w:val="00103450"/>
    <w:rsid w:val="00107102"/>
    <w:rsid w:val="00114182"/>
    <w:rsid w:val="0011656E"/>
    <w:rsid w:val="00116BA4"/>
    <w:rsid w:val="00127C34"/>
    <w:rsid w:val="00153330"/>
    <w:rsid w:val="0016015F"/>
    <w:rsid w:val="00173CCC"/>
    <w:rsid w:val="00177156"/>
    <w:rsid w:val="001869AB"/>
    <w:rsid w:val="00194250"/>
    <w:rsid w:val="001A3C16"/>
    <w:rsid w:val="001B7ADA"/>
    <w:rsid w:val="001D4937"/>
    <w:rsid w:val="001E217A"/>
    <w:rsid w:val="001E3AD4"/>
    <w:rsid w:val="001F16BA"/>
    <w:rsid w:val="001F3AB5"/>
    <w:rsid w:val="001F3E57"/>
    <w:rsid w:val="001F4A05"/>
    <w:rsid w:val="0022414A"/>
    <w:rsid w:val="00246BDF"/>
    <w:rsid w:val="00252854"/>
    <w:rsid w:val="00254A76"/>
    <w:rsid w:val="00261F74"/>
    <w:rsid w:val="00261FD5"/>
    <w:rsid w:val="00284DA0"/>
    <w:rsid w:val="0029056F"/>
    <w:rsid w:val="00295E03"/>
    <w:rsid w:val="002C3A4D"/>
    <w:rsid w:val="002C465E"/>
    <w:rsid w:val="002D5A26"/>
    <w:rsid w:val="002E0299"/>
    <w:rsid w:val="002E03BB"/>
    <w:rsid w:val="002E4817"/>
    <w:rsid w:val="002E4E67"/>
    <w:rsid w:val="002E5BD0"/>
    <w:rsid w:val="00301D9A"/>
    <w:rsid w:val="003064FB"/>
    <w:rsid w:val="003142ED"/>
    <w:rsid w:val="00315097"/>
    <w:rsid w:val="00315B5C"/>
    <w:rsid w:val="003201DE"/>
    <w:rsid w:val="00334651"/>
    <w:rsid w:val="00351662"/>
    <w:rsid w:val="003535B9"/>
    <w:rsid w:val="00365694"/>
    <w:rsid w:val="00371F96"/>
    <w:rsid w:val="00375363"/>
    <w:rsid w:val="003851F2"/>
    <w:rsid w:val="00390211"/>
    <w:rsid w:val="003925F1"/>
    <w:rsid w:val="00392FB4"/>
    <w:rsid w:val="00394F43"/>
    <w:rsid w:val="003A34C4"/>
    <w:rsid w:val="003A64DB"/>
    <w:rsid w:val="003A6DA5"/>
    <w:rsid w:val="003B21DB"/>
    <w:rsid w:val="003B53B7"/>
    <w:rsid w:val="003C7BDE"/>
    <w:rsid w:val="003D093F"/>
    <w:rsid w:val="003D557F"/>
    <w:rsid w:val="003E10D8"/>
    <w:rsid w:val="003E3007"/>
    <w:rsid w:val="004038EB"/>
    <w:rsid w:val="00415510"/>
    <w:rsid w:val="004175F8"/>
    <w:rsid w:val="004236A1"/>
    <w:rsid w:val="00426DA5"/>
    <w:rsid w:val="0043026F"/>
    <w:rsid w:val="004505FC"/>
    <w:rsid w:val="004515DD"/>
    <w:rsid w:val="0046348F"/>
    <w:rsid w:val="00471E8E"/>
    <w:rsid w:val="004722C5"/>
    <w:rsid w:val="00483E97"/>
    <w:rsid w:val="0049436E"/>
    <w:rsid w:val="004A10AA"/>
    <w:rsid w:val="004A6C31"/>
    <w:rsid w:val="004B0F5C"/>
    <w:rsid w:val="004B3372"/>
    <w:rsid w:val="004B6344"/>
    <w:rsid w:val="004E4A79"/>
    <w:rsid w:val="004F6708"/>
    <w:rsid w:val="004F7BDA"/>
    <w:rsid w:val="00503D54"/>
    <w:rsid w:val="00504106"/>
    <w:rsid w:val="00516821"/>
    <w:rsid w:val="00525BF0"/>
    <w:rsid w:val="00533253"/>
    <w:rsid w:val="00535AE6"/>
    <w:rsid w:val="00541D6E"/>
    <w:rsid w:val="00546126"/>
    <w:rsid w:val="00550E5D"/>
    <w:rsid w:val="00571A65"/>
    <w:rsid w:val="00580FA6"/>
    <w:rsid w:val="005814EC"/>
    <w:rsid w:val="0058704D"/>
    <w:rsid w:val="005953C9"/>
    <w:rsid w:val="00597093"/>
    <w:rsid w:val="005A1D98"/>
    <w:rsid w:val="005A59EB"/>
    <w:rsid w:val="005A74B7"/>
    <w:rsid w:val="005B26C5"/>
    <w:rsid w:val="005B587A"/>
    <w:rsid w:val="005B7322"/>
    <w:rsid w:val="005E326C"/>
    <w:rsid w:val="005F6D10"/>
    <w:rsid w:val="00607EC1"/>
    <w:rsid w:val="006101A7"/>
    <w:rsid w:val="00620616"/>
    <w:rsid w:val="00621D18"/>
    <w:rsid w:val="006350AD"/>
    <w:rsid w:val="00637BE7"/>
    <w:rsid w:val="006431F6"/>
    <w:rsid w:val="0064750D"/>
    <w:rsid w:val="00661036"/>
    <w:rsid w:val="00663A6E"/>
    <w:rsid w:val="006662F8"/>
    <w:rsid w:val="00671634"/>
    <w:rsid w:val="006943E7"/>
    <w:rsid w:val="006A0183"/>
    <w:rsid w:val="006A7F59"/>
    <w:rsid w:val="006B020E"/>
    <w:rsid w:val="006C02D3"/>
    <w:rsid w:val="006C0896"/>
    <w:rsid w:val="006C41F4"/>
    <w:rsid w:val="006E0B1D"/>
    <w:rsid w:val="006E7B69"/>
    <w:rsid w:val="006F0A2B"/>
    <w:rsid w:val="00701932"/>
    <w:rsid w:val="00712B1F"/>
    <w:rsid w:val="00713FA8"/>
    <w:rsid w:val="007173B3"/>
    <w:rsid w:val="00721DDF"/>
    <w:rsid w:val="007222B3"/>
    <w:rsid w:val="00723BB3"/>
    <w:rsid w:val="00750354"/>
    <w:rsid w:val="00752D76"/>
    <w:rsid w:val="007555D9"/>
    <w:rsid w:val="00761732"/>
    <w:rsid w:val="00780D5B"/>
    <w:rsid w:val="007912A5"/>
    <w:rsid w:val="0079322B"/>
    <w:rsid w:val="007955B1"/>
    <w:rsid w:val="007A3C5A"/>
    <w:rsid w:val="007A4D12"/>
    <w:rsid w:val="007A7B58"/>
    <w:rsid w:val="007A7CB3"/>
    <w:rsid w:val="007B348F"/>
    <w:rsid w:val="007B3E18"/>
    <w:rsid w:val="007B4C9D"/>
    <w:rsid w:val="007B5FC3"/>
    <w:rsid w:val="007C2AE6"/>
    <w:rsid w:val="007D3333"/>
    <w:rsid w:val="007E7527"/>
    <w:rsid w:val="007F0D3B"/>
    <w:rsid w:val="0080670A"/>
    <w:rsid w:val="00806872"/>
    <w:rsid w:val="00806940"/>
    <w:rsid w:val="00821092"/>
    <w:rsid w:val="00822609"/>
    <w:rsid w:val="00837016"/>
    <w:rsid w:val="00837796"/>
    <w:rsid w:val="008446D1"/>
    <w:rsid w:val="008516CC"/>
    <w:rsid w:val="00852B9C"/>
    <w:rsid w:val="00853194"/>
    <w:rsid w:val="0085621F"/>
    <w:rsid w:val="00857A5E"/>
    <w:rsid w:val="00864286"/>
    <w:rsid w:val="0086531C"/>
    <w:rsid w:val="00867311"/>
    <w:rsid w:val="00870F3A"/>
    <w:rsid w:val="00874017"/>
    <w:rsid w:val="00876B91"/>
    <w:rsid w:val="00887133"/>
    <w:rsid w:val="008939DD"/>
    <w:rsid w:val="008A313F"/>
    <w:rsid w:val="008E7AD5"/>
    <w:rsid w:val="008E7C5A"/>
    <w:rsid w:val="008F1768"/>
    <w:rsid w:val="008F3273"/>
    <w:rsid w:val="008F6C74"/>
    <w:rsid w:val="00905EB9"/>
    <w:rsid w:val="009150A6"/>
    <w:rsid w:val="00916FE7"/>
    <w:rsid w:val="0092285C"/>
    <w:rsid w:val="0092462E"/>
    <w:rsid w:val="00924AC8"/>
    <w:rsid w:val="0092536F"/>
    <w:rsid w:val="00943528"/>
    <w:rsid w:val="00944F35"/>
    <w:rsid w:val="009617E5"/>
    <w:rsid w:val="00961B15"/>
    <w:rsid w:val="00972318"/>
    <w:rsid w:val="0098050C"/>
    <w:rsid w:val="00980947"/>
    <w:rsid w:val="009809EE"/>
    <w:rsid w:val="00982558"/>
    <w:rsid w:val="00983449"/>
    <w:rsid w:val="00985106"/>
    <w:rsid w:val="00990687"/>
    <w:rsid w:val="009A6597"/>
    <w:rsid w:val="009A6761"/>
    <w:rsid w:val="009C2DDB"/>
    <w:rsid w:val="009C4382"/>
    <w:rsid w:val="009C56DA"/>
    <w:rsid w:val="009C609C"/>
    <w:rsid w:val="009C7F02"/>
    <w:rsid w:val="009D1F54"/>
    <w:rsid w:val="009E4C8D"/>
    <w:rsid w:val="009E5F05"/>
    <w:rsid w:val="009F12A1"/>
    <w:rsid w:val="009F2B84"/>
    <w:rsid w:val="00A1261E"/>
    <w:rsid w:val="00A27935"/>
    <w:rsid w:val="00A3424A"/>
    <w:rsid w:val="00A37638"/>
    <w:rsid w:val="00A41320"/>
    <w:rsid w:val="00A558E3"/>
    <w:rsid w:val="00A7042A"/>
    <w:rsid w:val="00A754E0"/>
    <w:rsid w:val="00A81260"/>
    <w:rsid w:val="00A822DA"/>
    <w:rsid w:val="00A83B3D"/>
    <w:rsid w:val="00A84ED3"/>
    <w:rsid w:val="00A85CCF"/>
    <w:rsid w:val="00A91DEA"/>
    <w:rsid w:val="00A97033"/>
    <w:rsid w:val="00AA26A5"/>
    <w:rsid w:val="00AB4CDE"/>
    <w:rsid w:val="00AC06A9"/>
    <w:rsid w:val="00AC35E2"/>
    <w:rsid w:val="00AC5F40"/>
    <w:rsid w:val="00AD13B0"/>
    <w:rsid w:val="00AE1727"/>
    <w:rsid w:val="00AF1CC0"/>
    <w:rsid w:val="00AF6D19"/>
    <w:rsid w:val="00B03CD6"/>
    <w:rsid w:val="00B04023"/>
    <w:rsid w:val="00B10B8E"/>
    <w:rsid w:val="00B23185"/>
    <w:rsid w:val="00B3435F"/>
    <w:rsid w:val="00B34A6B"/>
    <w:rsid w:val="00B3746A"/>
    <w:rsid w:val="00B414FD"/>
    <w:rsid w:val="00B43962"/>
    <w:rsid w:val="00B51421"/>
    <w:rsid w:val="00B56C0D"/>
    <w:rsid w:val="00B642F1"/>
    <w:rsid w:val="00B6735B"/>
    <w:rsid w:val="00B70B6E"/>
    <w:rsid w:val="00B80CBE"/>
    <w:rsid w:val="00B84417"/>
    <w:rsid w:val="00B854BC"/>
    <w:rsid w:val="00BA4FCB"/>
    <w:rsid w:val="00BC66AF"/>
    <w:rsid w:val="00BD1875"/>
    <w:rsid w:val="00BE3F4E"/>
    <w:rsid w:val="00BF2950"/>
    <w:rsid w:val="00C14087"/>
    <w:rsid w:val="00C201A4"/>
    <w:rsid w:val="00C20ABA"/>
    <w:rsid w:val="00C22711"/>
    <w:rsid w:val="00C41D90"/>
    <w:rsid w:val="00C503BE"/>
    <w:rsid w:val="00C66FE3"/>
    <w:rsid w:val="00C73E9E"/>
    <w:rsid w:val="00C82873"/>
    <w:rsid w:val="00C914CE"/>
    <w:rsid w:val="00CA16D6"/>
    <w:rsid w:val="00CB118B"/>
    <w:rsid w:val="00CB3DED"/>
    <w:rsid w:val="00CC493A"/>
    <w:rsid w:val="00CE2B1C"/>
    <w:rsid w:val="00CF161C"/>
    <w:rsid w:val="00D15C5B"/>
    <w:rsid w:val="00D2445D"/>
    <w:rsid w:val="00D453AE"/>
    <w:rsid w:val="00D50384"/>
    <w:rsid w:val="00D57918"/>
    <w:rsid w:val="00D6287B"/>
    <w:rsid w:val="00D63074"/>
    <w:rsid w:val="00D71DE5"/>
    <w:rsid w:val="00D74886"/>
    <w:rsid w:val="00D76F1D"/>
    <w:rsid w:val="00D77307"/>
    <w:rsid w:val="00D81F21"/>
    <w:rsid w:val="00D86AF2"/>
    <w:rsid w:val="00D9605A"/>
    <w:rsid w:val="00DA6501"/>
    <w:rsid w:val="00DA672C"/>
    <w:rsid w:val="00DA771E"/>
    <w:rsid w:val="00DC70A5"/>
    <w:rsid w:val="00DE1B21"/>
    <w:rsid w:val="00E00AD9"/>
    <w:rsid w:val="00E17ABB"/>
    <w:rsid w:val="00E23219"/>
    <w:rsid w:val="00E24E4F"/>
    <w:rsid w:val="00E26F6E"/>
    <w:rsid w:val="00E3049F"/>
    <w:rsid w:val="00E44311"/>
    <w:rsid w:val="00E56E76"/>
    <w:rsid w:val="00E644C7"/>
    <w:rsid w:val="00E64A89"/>
    <w:rsid w:val="00E73948"/>
    <w:rsid w:val="00E75321"/>
    <w:rsid w:val="00E8776F"/>
    <w:rsid w:val="00E91BE0"/>
    <w:rsid w:val="00EA4964"/>
    <w:rsid w:val="00EC4536"/>
    <w:rsid w:val="00ED0714"/>
    <w:rsid w:val="00ED62A2"/>
    <w:rsid w:val="00ED64FA"/>
    <w:rsid w:val="00ED7796"/>
    <w:rsid w:val="00ED7F53"/>
    <w:rsid w:val="00EE4B3E"/>
    <w:rsid w:val="00EF2450"/>
    <w:rsid w:val="00EF25D3"/>
    <w:rsid w:val="00EF533C"/>
    <w:rsid w:val="00F35436"/>
    <w:rsid w:val="00F5429B"/>
    <w:rsid w:val="00F643B7"/>
    <w:rsid w:val="00F65227"/>
    <w:rsid w:val="00F73BA8"/>
    <w:rsid w:val="00F84A02"/>
    <w:rsid w:val="00F9233A"/>
    <w:rsid w:val="00FC517F"/>
    <w:rsid w:val="00FD0457"/>
    <w:rsid w:val="00FD4A6E"/>
    <w:rsid w:val="00FD5138"/>
    <w:rsid w:val="00FD57B0"/>
    <w:rsid w:val="00FD781D"/>
    <w:rsid w:val="00FE522A"/>
    <w:rsid w:val="00FF2ADF"/>
    <w:rsid w:val="00FF4A95"/>
    <w:rsid w:val="00FF7FFC"/>
    <w:rsid w:val="1952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503BE"/>
    <w:rPr>
      <w:kern w:val="2"/>
      <w:sz w:val="18"/>
      <w:szCs w:val="18"/>
    </w:rPr>
  </w:style>
  <w:style w:type="character" w:customStyle="1" w:styleId="Char0">
    <w:name w:val="页眉 Char"/>
    <w:link w:val="a4"/>
    <w:rsid w:val="00C503BE"/>
    <w:rPr>
      <w:kern w:val="2"/>
      <w:sz w:val="18"/>
      <w:szCs w:val="18"/>
    </w:rPr>
  </w:style>
  <w:style w:type="paragraph" w:styleId="a4">
    <w:name w:val="header"/>
    <w:basedOn w:val="a"/>
    <w:link w:val="Char0"/>
    <w:rsid w:val="00C5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C5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E4817"/>
    <w:rPr>
      <w:sz w:val="18"/>
      <w:szCs w:val="18"/>
    </w:rPr>
  </w:style>
  <w:style w:type="character" w:customStyle="1" w:styleId="Char1">
    <w:name w:val="批注框文本 Char"/>
    <w:link w:val="a5"/>
    <w:rsid w:val="002E48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03CD6"/>
    <w:pPr>
      <w:ind w:firstLineChars="200" w:firstLine="420"/>
    </w:pPr>
  </w:style>
  <w:style w:type="paragraph" w:customStyle="1" w:styleId="1">
    <w:name w:val="列出段落1"/>
    <w:basedOn w:val="a"/>
    <w:link w:val="Char2"/>
    <w:uiPriority w:val="34"/>
    <w:qFormat/>
    <w:rsid w:val="001869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列出段落 Char"/>
    <w:link w:val="1"/>
    <w:uiPriority w:val="34"/>
    <w:qFormat/>
    <w:rsid w:val="001869A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315</Words>
  <Characters>1802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sggf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附件一、投资者关系活动记录表格式</dc:title>
  <dc:creator>许凡</dc:creator>
  <cp:lastModifiedBy>许凡</cp:lastModifiedBy>
  <cp:revision>11</cp:revision>
  <cp:lastPrinted>2017-02-17T01:18:00Z</cp:lastPrinted>
  <dcterms:created xsi:type="dcterms:W3CDTF">2017-02-17T01:33:00Z</dcterms:created>
  <dcterms:modified xsi:type="dcterms:W3CDTF">2017-02-17T03:01:00Z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