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62" w:rsidRDefault="00020862" w:rsidP="00B04023">
      <w:pPr>
        <w:spacing w:beforeLines="50" w:afterLines="50" w:line="400" w:lineRule="exact"/>
        <w:rPr>
          <w:rFonts w:ascii="宋体" w:hAnsi="宋体"/>
          <w:bCs/>
          <w:iCs/>
          <w:color w:val="000000"/>
          <w:sz w:val="24"/>
        </w:rPr>
      </w:pPr>
      <w:r>
        <w:rPr>
          <w:rFonts w:ascii="宋体" w:hAnsi="宋体" w:hint="eastAsia"/>
          <w:bCs/>
          <w:iCs/>
          <w:color w:val="000000"/>
          <w:sz w:val="24"/>
        </w:rPr>
        <w:t>证券代码：000959                                    证券简称：首钢股份</w:t>
      </w:r>
    </w:p>
    <w:p w:rsidR="00020862" w:rsidRDefault="00020862" w:rsidP="00B04023">
      <w:pPr>
        <w:spacing w:beforeLines="50" w:afterLines="50" w:line="400" w:lineRule="exact"/>
        <w:jc w:val="center"/>
        <w:rPr>
          <w:rFonts w:ascii="宋体" w:hAnsi="宋体"/>
          <w:b/>
          <w:bCs/>
          <w:iCs/>
          <w:color w:val="000000"/>
          <w:sz w:val="32"/>
          <w:szCs w:val="32"/>
        </w:rPr>
      </w:pPr>
      <w:r>
        <w:rPr>
          <w:rFonts w:ascii="宋体" w:hAnsi="宋体" w:hint="eastAsia"/>
          <w:b/>
          <w:bCs/>
          <w:iCs/>
          <w:color w:val="000000"/>
          <w:sz w:val="32"/>
          <w:szCs w:val="32"/>
        </w:rPr>
        <w:t>北京首钢股份有限公司投资者关系活动记录表</w:t>
      </w:r>
    </w:p>
    <w:p w:rsidR="00020862" w:rsidRDefault="00020862">
      <w:pPr>
        <w:spacing w:line="400" w:lineRule="exact"/>
        <w:rPr>
          <w:rFonts w:ascii="宋体" w:hAnsi="宋体"/>
          <w:bCs/>
          <w:iCs/>
          <w:color w:val="000000"/>
          <w:sz w:val="24"/>
        </w:rPr>
      </w:pPr>
      <w:r>
        <w:rPr>
          <w:rFonts w:ascii="宋体" w:hAnsi="宋体" w:hint="eastAsia"/>
          <w:bCs/>
          <w:iCs/>
          <w:color w:val="000000"/>
          <w:sz w:val="24"/>
        </w:rPr>
        <w:t xml:space="preserve">                                                        编号：2016-03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6614"/>
      </w:tblGrid>
      <w:tr w:rsidR="00020862">
        <w:tc>
          <w:tcPr>
            <w:tcW w:w="1908" w:type="dxa"/>
            <w:tcBorders>
              <w:top w:val="single" w:sz="4" w:space="0" w:color="auto"/>
              <w:left w:val="single" w:sz="4" w:space="0" w:color="auto"/>
              <w:bottom w:val="single" w:sz="4" w:space="0" w:color="auto"/>
              <w:right w:val="single" w:sz="4" w:space="0" w:color="auto"/>
            </w:tcBorders>
          </w:tcPr>
          <w:p w:rsidR="00020862" w:rsidRDefault="00020862">
            <w:pPr>
              <w:spacing w:line="480" w:lineRule="atLeast"/>
              <w:rPr>
                <w:rFonts w:ascii="宋体" w:hAnsi="宋体"/>
                <w:bCs/>
                <w:iCs/>
                <w:color w:val="000000"/>
                <w:sz w:val="24"/>
              </w:rPr>
            </w:pPr>
            <w:r>
              <w:rPr>
                <w:rFonts w:ascii="宋体" w:hAnsi="宋体" w:hint="eastAsia"/>
                <w:bCs/>
                <w:iCs/>
                <w:color w:val="000000"/>
                <w:sz w:val="24"/>
              </w:rPr>
              <w:t>投资者关系活动类别</w:t>
            </w:r>
          </w:p>
          <w:p w:rsidR="00020862" w:rsidRDefault="00020862">
            <w:pPr>
              <w:spacing w:line="480" w:lineRule="atLeast"/>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tcPr>
          <w:p w:rsidR="00020862" w:rsidRDefault="00020862">
            <w:pPr>
              <w:spacing w:line="480" w:lineRule="atLeast"/>
              <w:rPr>
                <w:rFonts w:ascii="宋体" w:hAnsi="宋体"/>
                <w:bCs/>
                <w:iCs/>
                <w:color w:val="000000"/>
                <w:sz w:val="24"/>
              </w:rPr>
            </w:pPr>
            <w:r>
              <w:rPr>
                <w:rFonts w:ascii="宋体" w:hAnsi="宋体" w:hint="eastAsia"/>
                <w:bCs/>
                <w:iCs/>
                <w:color w:val="000000"/>
                <w:kern w:val="0"/>
                <w:sz w:val="24"/>
              </w:rPr>
              <w:t>√</w:t>
            </w:r>
            <w:r>
              <w:rPr>
                <w:rFonts w:ascii="宋体" w:hAnsi="宋体" w:hint="eastAsia"/>
                <w:sz w:val="28"/>
                <w:szCs w:val="28"/>
              </w:rPr>
              <w:t xml:space="preserve">特定对象调研        </w:t>
            </w:r>
            <w:r>
              <w:rPr>
                <w:rFonts w:ascii="宋体" w:hAnsi="宋体" w:hint="eastAsia"/>
                <w:bCs/>
                <w:iCs/>
                <w:color w:val="000000"/>
                <w:sz w:val="24"/>
              </w:rPr>
              <w:t>□</w:t>
            </w:r>
            <w:r>
              <w:rPr>
                <w:rFonts w:ascii="宋体" w:hAnsi="宋体" w:hint="eastAsia"/>
                <w:sz w:val="28"/>
                <w:szCs w:val="28"/>
              </w:rPr>
              <w:t>分析师会议</w:t>
            </w:r>
          </w:p>
          <w:p w:rsidR="00020862" w:rsidRDefault="00020862">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媒体采访            </w:t>
            </w:r>
            <w:r>
              <w:rPr>
                <w:rFonts w:ascii="宋体" w:hAnsi="宋体" w:hint="eastAsia"/>
                <w:bCs/>
                <w:iCs/>
                <w:color w:val="000000"/>
                <w:sz w:val="24"/>
              </w:rPr>
              <w:t>□</w:t>
            </w:r>
            <w:r>
              <w:rPr>
                <w:rFonts w:ascii="宋体" w:hAnsi="宋体" w:hint="eastAsia"/>
                <w:sz w:val="28"/>
                <w:szCs w:val="28"/>
              </w:rPr>
              <w:t>业绩说明会</w:t>
            </w:r>
          </w:p>
          <w:p w:rsidR="00020862" w:rsidRDefault="00020862">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新闻发布会          </w:t>
            </w:r>
            <w:r>
              <w:rPr>
                <w:rFonts w:ascii="宋体" w:hAnsi="宋体" w:hint="eastAsia"/>
                <w:bCs/>
                <w:iCs/>
                <w:color w:val="000000"/>
                <w:sz w:val="24"/>
              </w:rPr>
              <w:t>□</w:t>
            </w:r>
            <w:r>
              <w:rPr>
                <w:rFonts w:ascii="宋体" w:hAnsi="宋体" w:hint="eastAsia"/>
                <w:sz w:val="28"/>
                <w:szCs w:val="28"/>
              </w:rPr>
              <w:t>路演活动</w:t>
            </w:r>
          </w:p>
          <w:p w:rsidR="00020862" w:rsidRDefault="00020862">
            <w:pPr>
              <w:tabs>
                <w:tab w:val="left" w:pos="3045"/>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现场参观</w:t>
            </w:r>
            <w:r>
              <w:rPr>
                <w:rFonts w:ascii="宋体" w:hAnsi="宋体" w:hint="eastAsia"/>
                <w:bCs/>
                <w:iCs/>
                <w:color w:val="000000"/>
                <w:sz w:val="24"/>
              </w:rPr>
              <w:tab/>
            </w:r>
          </w:p>
          <w:p w:rsidR="00020862" w:rsidRDefault="00020862">
            <w:pPr>
              <w:tabs>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其他 </w:t>
            </w:r>
          </w:p>
        </w:tc>
      </w:tr>
      <w:tr w:rsidR="00020862">
        <w:tc>
          <w:tcPr>
            <w:tcW w:w="1908" w:type="dxa"/>
            <w:tcBorders>
              <w:top w:val="single" w:sz="4" w:space="0" w:color="auto"/>
              <w:left w:val="single" w:sz="4" w:space="0" w:color="auto"/>
              <w:bottom w:val="single" w:sz="4" w:space="0" w:color="auto"/>
              <w:right w:val="single" w:sz="4" w:space="0" w:color="auto"/>
            </w:tcBorders>
          </w:tcPr>
          <w:p w:rsidR="00020862" w:rsidRDefault="00020862">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tcPr>
          <w:p w:rsidR="00B04023" w:rsidRPr="00B04023" w:rsidRDefault="00020862">
            <w:pPr>
              <w:widowControl/>
              <w:spacing w:before="100" w:beforeAutospacing="1" w:after="100" w:afterAutospacing="1" w:line="240" w:lineRule="atLeast"/>
              <w:jc w:val="left"/>
              <w:rPr>
                <w:rFonts w:ascii="宋体" w:hAnsi="宋体" w:cs="宋体" w:hint="eastAsia"/>
                <w:b/>
                <w:color w:val="000000"/>
                <w:kern w:val="0"/>
                <w:sz w:val="24"/>
              </w:rPr>
            </w:pPr>
            <w:r w:rsidRPr="00B04023">
              <w:rPr>
                <w:rFonts w:ascii="宋体" w:hAnsi="宋体" w:cs="宋体" w:hint="eastAsia"/>
                <w:b/>
                <w:color w:val="000000"/>
                <w:kern w:val="0"/>
                <w:sz w:val="24"/>
              </w:rPr>
              <w:t>阳光保险：</w:t>
            </w:r>
          </w:p>
          <w:p w:rsidR="00020862" w:rsidRPr="00B04023" w:rsidRDefault="00020862" w:rsidP="00B04023">
            <w:pPr>
              <w:widowControl/>
              <w:spacing w:before="100" w:beforeAutospacing="1" w:after="100" w:afterAutospacing="1" w:line="240" w:lineRule="atLeast"/>
              <w:ind w:firstLineChars="200" w:firstLine="480"/>
              <w:jc w:val="left"/>
              <w:rPr>
                <w:rFonts w:ascii="宋体" w:hAnsi="宋体" w:cs="宋体"/>
                <w:color w:val="000000"/>
                <w:kern w:val="0"/>
                <w:sz w:val="24"/>
              </w:rPr>
            </w:pPr>
            <w:r w:rsidRPr="00B04023">
              <w:rPr>
                <w:rFonts w:ascii="宋体" w:hAnsi="宋体" w:cs="宋体" w:hint="eastAsia"/>
                <w:color w:val="000000"/>
                <w:kern w:val="0"/>
                <w:sz w:val="24"/>
              </w:rPr>
              <w:t xml:space="preserve">证券研究部：张雷 </w:t>
            </w:r>
          </w:p>
          <w:p w:rsidR="00020862" w:rsidRPr="00B04023" w:rsidRDefault="00B04023" w:rsidP="00B04023">
            <w:pPr>
              <w:widowControl/>
              <w:spacing w:before="100" w:beforeAutospacing="1" w:after="100" w:afterAutospacing="1" w:line="240" w:lineRule="atLeast"/>
              <w:jc w:val="left"/>
              <w:rPr>
                <w:rFonts w:ascii="宋体" w:hAnsi="宋体" w:cs="宋体"/>
                <w:kern w:val="0"/>
                <w:sz w:val="24"/>
              </w:rPr>
            </w:pPr>
            <w:r>
              <w:rPr>
                <w:rFonts w:ascii="宋体" w:hAnsi="宋体" w:cs="宋体" w:hint="eastAsia"/>
                <w:color w:val="000000"/>
                <w:kern w:val="0"/>
                <w:sz w:val="24"/>
              </w:rPr>
              <w:t xml:space="preserve">    </w:t>
            </w:r>
            <w:r w:rsidR="00020862" w:rsidRPr="00B04023">
              <w:rPr>
                <w:rFonts w:ascii="宋体" w:hAnsi="宋体" w:cs="宋体" w:hint="eastAsia"/>
                <w:color w:val="000000"/>
                <w:kern w:val="0"/>
                <w:sz w:val="24"/>
              </w:rPr>
              <w:t>权益投资部：</w:t>
            </w:r>
            <w:proofErr w:type="gramStart"/>
            <w:r w:rsidR="00020862" w:rsidRPr="00B04023">
              <w:rPr>
                <w:rFonts w:ascii="宋体" w:hAnsi="宋体" w:cs="宋体" w:hint="eastAsia"/>
                <w:color w:val="000000"/>
                <w:kern w:val="0"/>
                <w:sz w:val="24"/>
              </w:rPr>
              <w:t>赵冬</w:t>
            </w:r>
            <w:proofErr w:type="gramEnd"/>
          </w:p>
        </w:tc>
      </w:tr>
      <w:tr w:rsidR="00020862">
        <w:tc>
          <w:tcPr>
            <w:tcW w:w="1908" w:type="dxa"/>
            <w:tcBorders>
              <w:top w:val="single" w:sz="4" w:space="0" w:color="auto"/>
              <w:left w:val="single" w:sz="4" w:space="0" w:color="auto"/>
              <w:bottom w:val="single" w:sz="4" w:space="0" w:color="auto"/>
              <w:right w:val="single" w:sz="4" w:space="0" w:color="auto"/>
            </w:tcBorders>
          </w:tcPr>
          <w:p w:rsidR="00020862" w:rsidRDefault="00020862">
            <w:pPr>
              <w:spacing w:line="480" w:lineRule="atLeast"/>
              <w:rPr>
                <w:rFonts w:ascii="宋体" w:hAnsi="宋体"/>
                <w:bCs/>
                <w:iCs/>
                <w:color w:val="000000"/>
                <w:sz w:val="24"/>
              </w:rPr>
            </w:pPr>
            <w:r>
              <w:rPr>
                <w:rFonts w:ascii="宋体" w:hAnsi="宋体"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tcPr>
          <w:p w:rsidR="00020862" w:rsidRDefault="00020862">
            <w:pPr>
              <w:spacing w:line="480" w:lineRule="atLeast"/>
              <w:rPr>
                <w:rFonts w:ascii="宋体" w:hAnsi="宋体"/>
                <w:bCs/>
                <w:iCs/>
                <w:color w:val="000000"/>
                <w:sz w:val="24"/>
              </w:rPr>
            </w:pPr>
            <w:r>
              <w:rPr>
                <w:rFonts w:ascii="宋体" w:hAnsi="宋体" w:hint="eastAsia"/>
                <w:bCs/>
                <w:iCs/>
                <w:color w:val="000000"/>
                <w:sz w:val="24"/>
              </w:rPr>
              <w:t>2016年6月13日下午14:00</w:t>
            </w:r>
            <w:r>
              <w:rPr>
                <w:rFonts w:ascii="宋体" w:hAnsi="宋体"/>
                <w:bCs/>
                <w:iCs/>
                <w:color w:val="000000"/>
                <w:sz w:val="24"/>
              </w:rPr>
              <w:t>—</w:t>
            </w:r>
            <w:r>
              <w:rPr>
                <w:rFonts w:ascii="宋体" w:hAnsi="宋体" w:hint="eastAsia"/>
                <w:bCs/>
                <w:iCs/>
                <w:color w:val="000000"/>
                <w:sz w:val="24"/>
              </w:rPr>
              <w:t>15:00</w:t>
            </w:r>
          </w:p>
        </w:tc>
      </w:tr>
      <w:tr w:rsidR="00020862">
        <w:tc>
          <w:tcPr>
            <w:tcW w:w="1908" w:type="dxa"/>
            <w:tcBorders>
              <w:top w:val="single" w:sz="4" w:space="0" w:color="auto"/>
              <w:left w:val="single" w:sz="4" w:space="0" w:color="auto"/>
              <w:bottom w:val="single" w:sz="4" w:space="0" w:color="auto"/>
              <w:right w:val="single" w:sz="4" w:space="0" w:color="auto"/>
            </w:tcBorders>
          </w:tcPr>
          <w:p w:rsidR="00020862" w:rsidRDefault="00020862">
            <w:pPr>
              <w:spacing w:line="480" w:lineRule="atLeast"/>
              <w:rPr>
                <w:rFonts w:ascii="宋体" w:hAnsi="宋体"/>
                <w:bCs/>
                <w:iCs/>
                <w:color w:val="000000"/>
                <w:sz w:val="24"/>
              </w:rPr>
            </w:pPr>
            <w:r>
              <w:rPr>
                <w:rFonts w:ascii="宋体" w:hAnsi="宋体"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tcPr>
          <w:p w:rsidR="00020862" w:rsidRDefault="00020862">
            <w:pPr>
              <w:spacing w:line="480" w:lineRule="atLeast"/>
              <w:rPr>
                <w:rFonts w:ascii="宋体" w:hAnsi="宋体"/>
                <w:bCs/>
                <w:iCs/>
                <w:color w:val="000000"/>
                <w:sz w:val="24"/>
              </w:rPr>
            </w:pPr>
            <w:r>
              <w:rPr>
                <w:rFonts w:ascii="宋体" w:hAnsi="宋体" w:hint="eastAsia"/>
                <w:bCs/>
                <w:iCs/>
                <w:color w:val="000000"/>
                <w:sz w:val="24"/>
              </w:rPr>
              <w:t>公司会议室</w:t>
            </w:r>
          </w:p>
        </w:tc>
      </w:tr>
      <w:tr w:rsidR="00020862" w:rsidTr="00A85CCF">
        <w:tc>
          <w:tcPr>
            <w:tcW w:w="1908" w:type="dxa"/>
            <w:tcBorders>
              <w:top w:val="single" w:sz="4" w:space="0" w:color="auto"/>
              <w:left w:val="single" w:sz="4" w:space="0" w:color="auto"/>
              <w:bottom w:val="single" w:sz="4" w:space="0" w:color="auto"/>
              <w:right w:val="single" w:sz="4" w:space="0" w:color="auto"/>
            </w:tcBorders>
          </w:tcPr>
          <w:p w:rsidR="00020862" w:rsidRDefault="00020862">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vAlign w:val="center"/>
          </w:tcPr>
          <w:p w:rsidR="00020862" w:rsidRDefault="00020862" w:rsidP="00A85CCF">
            <w:pPr>
              <w:spacing w:line="480" w:lineRule="atLeast"/>
              <w:rPr>
                <w:rFonts w:ascii="宋体" w:hAnsi="宋体"/>
                <w:bCs/>
                <w:iCs/>
                <w:color w:val="000000"/>
                <w:sz w:val="24"/>
              </w:rPr>
            </w:pPr>
            <w:r>
              <w:rPr>
                <w:rFonts w:ascii="宋体" w:hAnsi="宋体" w:hint="eastAsia"/>
                <w:bCs/>
                <w:iCs/>
                <w:color w:val="000000"/>
                <w:sz w:val="24"/>
              </w:rPr>
              <w:t>首钢股份：董事会秘书  陈益</w:t>
            </w:r>
          </w:p>
        </w:tc>
      </w:tr>
      <w:tr w:rsidR="00020862">
        <w:tc>
          <w:tcPr>
            <w:tcW w:w="1908" w:type="dxa"/>
            <w:tcBorders>
              <w:top w:val="single" w:sz="4" w:space="0" w:color="auto"/>
              <w:left w:val="single" w:sz="4" w:space="0" w:color="auto"/>
              <w:bottom w:val="single" w:sz="4" w:space="0" w:color="auto"/>
              <w:right w:val="single" w:sz="4" w:space="0" w:color="auto"/>
            </w:tcBorders>
            <w:vAlign w:val="center"/>
          </w:tcPr>
          <w:p w:rsidR="00020862" w:rsidRDefault="00020862">
            <w:pPr>
              <w:spacing w:line="480" w:lineRule="atLeast"/>
              <w:rPr>
                <w:rFonts w:ascii="宋体" w:hAnsi="宋体"/>
                <w:bCs/>
                <w:iCs/>
                <w:color w:val="000000"/>
                <w:sz w:val="24"/>
              </w:rPr>
            </w:pPr>
            <w:r>
              <w:rPr>
                <w:rFonts w:ascii="宋体" w:hAnsi="宋体" w:hint="eastAsia"/>
                <w:bCs/>
                <w:iCs/>
                <w:color w:val="000000"/>
                <w:sz w:val="24"/>
              </w:rPr>
              <w:t>投资者关系活动主要内容介绍</w:t>
            </w:r>
          </w:p>
          <w:p w:rsidR="00020862" w:rsidRDefault="00020862">
            <w:pPr>
              <w:spacing w:line="480" w:lineRule="atLeast"/>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vAlign w:val="center"/>
          </w:tcPr>
          <w:p w:rsidR="00020862" w:rsidRDefault="00020862">
            <w:pPr>
              <w:rPr>
                <w:rFonts w:ascii="仿宋" w:eastAsia="仿宋" w:hAnsi="仿宋"/>
                <w:sz w:val="32"/>
                <w:szCs w:val="32"/>
              </w:rPr>
            </w:pPr>
            <w:r>
              <w:rPr>
                <w:rFonts w:ascii="仿宋" w:eastAsia="仿宋" w:hAnsi="仿宋" w:hint="eastAsia"/>
                <w:sz w:val="32"/>
                <w:szCs w:val="32"/>
              </w:rPr>
              <w:t>来访目的：阳光保险一直关注有关国企改革的动态，首钢集团和首钢股份作为国企改革的代表企业也是我们关注的企业之一。近几年钢铁行业由于受市场环境影响，资本市场对钢铁企业的关注度有所降低，今年以来，国家层面供给侧改革对钢铁行业的发展将带来巨大影响，我们这次调研的目的就想了解一些企业近来的发展状况以及对未来发展思路。</w:t>
            </w:r>
          </w:p>
          <w:p w:rsidR="00020862" w:rsidRDefault="00020862">
            <w:pPr>
              <w:ind w:firstLineChars="196" w:firstLine="630"/>
              <w:rPr>
                <w:rFonts w:ascii="仿宋" w:eastAsia="仿宋" w:hAnsi="仿宋"/>
                <w:b/>
                <w:sz w:val="32"/>
                <w:szCs w:val="32"/>
              </w:rPr>
            </w:pPr>
            <w:r>
              <w:rPr>
                <w:rFonts w:ascii="仿宋" w:eastAsia="仿宋" w:hAnsi="仿宋" w:hint="eastAsia"/>
                <w:b/>
                <w:sz w:val="32"/>
                <w:szCs w:val="32"/>
              </w:rPr>
              <w:t>一、关于钢材市场状况和钢铁生产经营情</w:t>
            </w:r>
            <w:r>
              <w:rPr>
                <w:rFonts w:ascii="仿宋" w:eastAsia="仿宋" w:hAnsi="仿宋" w:hint="eastAsia"/>
                <w:b/>
                <w:sz w:val="32"/>
                <w:szCs w:val="32"/>
              </w:rPr>
              <w:lastRenderedPageBreak/>
              <w:t>况</w:t>
            </w:r>
          </w:p>
          <w:p w:rsidR="00020862" w:rsidRDefault="00020862">
            <w:pPr>
              <w:ind w:firstLineChars="200" w:firstLine="640"/>
              <w:rPr>
                <w:rFonts w:ascii="仿宋" w:eastAsia="仿宋" w:hAnsi="仿宋"/>
                <w:sz w:val="32"/>
                <w:szCs w:val="32"/>
              </w:rPr>
            </w:pPr>
            <w:r>
              <w:rPr>
                <w:rFonts w:ascii="仿宋" w:eastAsia="仿宋" w:hAnsi="仿宋" w:hint="eastAsia"/>
                <w:sz w:val="32"/>
                <w:szCs w:val="32"/>
              </w:rPr>
              <w:t>由于近年来钢铁行业产能过剩局面未有改善，钢材市场持续低迷，钢材价格</w:t>
            </w:r>
            <w:r w:rsidR="007173B3">
              <w:rPr>
                <w:rFonts w:ascii="仿宋" w:eastAsia="仿宋" w:hAnsi="仿宋" w:hint="eastAsia"/>
                <w:sz w:val="32"/>
                <w:szCs w:val="32"/>
              </w:rPr>
              <w:t>自去年下半年起一直处于下降通道，特别</w:t>
            </w:r>
            <w:r>
              <w:rPr>
                <w:rFonts w:ascii="仿宋" w:eastAsia="仿宋" w:hAnsi="仿宋" w:hint="eastAsia"/>
                <w:sz w:val="32"/>
                <w:szCs w:val="32"/>
              </w:rPr>
              <w:t>是进入去年第四季度，钢材价格下跌的速度超出预期，给企业的生产经营带来非常大的压力，这是造成绝大多数钢企亏损的直接原因，也</w:t>
            </w:r>
            <w:r w:rsidR="004B3372">
              <w:rPr>
                <w:rFonts w:ascii="仿宋" w:eastAsia="仿宋" w:hAnsi="仿宋" w:hint="eastAsia"/>
                <w:sz w:val="32"/>
                <w:szCs w:val="32"/>
              </w:rPr>
              <w:t>在一定程度上影响了</w:t>
            </w:r>
            <w:r>
              <w:rPr>
                <w:rFonts w:ascii="仿宋" w:eastAsia="仿宋" w:hAnsi="仿宋" w:hint="eastAsia"/>
                <w:sz w:val="32"/>
                <w:szCs w:val="32"/>
              </w:rPr>
              <w:t>资本市场对钢铁企业前景</w:t>
            </w:r>
            <w:r w:rsidR="004B3372">
              <w:rPr>
                <w:rFonts w:ascii="仿宋" w:eastAsia="仿宋" w:hAnsi="仿宋" w:hint="eastAsia"/>
                <w:sz w:val="32"/>
                <w:szCs w:val="32"/>
              </w:rPr>
              <w:t>的看法</w:t>
            </w:r>
            <w:r>
              <w:rPr>
                <w:rFonts w:ascii="仿宋" w:eastAsia="仿宋" w:hAnsi="仿宋" w:hint="eastAsia"/>
                <w:sz w:val="32"/>
                <w:szCs w:val="32"/>
              </w:rPr>
              <w:t>。</w:t>
            </w:r>
          </w:p>
          <w:p w:rsidR="00020862" w:rsidRDefault="00020862">
            <w:pPr>
              <w:ind w:firstLineChars="200" w:firstLine="640"/>
              <w:rPr>
                <w:rFonts w:ascii="仿宋" w:eastAsia="仿宋" w:hAnsi="仿宋"/>
                <w:sz w:val="32"/>
                <w:szCs w:val="32"/>
              </w:rPr>
            </w:pPr>
            <w:r>
              <w:rPr>
                <w:rFonts w:ascii="仿宋" w:eastAsia="仿宋" w:hAnsi="仿宋" w:hint="eastAsia"/>
                <w:sz w:val="32"/>
                <w:szCs w:val="32"/>
              </w:rPr>
              <w:t>2016年以来，</w:t>
            </w:r>
            <w:r w:rsidR="007173B3">
              <w:rPr>
                <w:rFonts w:ascii="仿宋" w:eastAsia="仿宋" w:hAnsi="仿宋" w:hint="eastAsia"/>
                <w:sz w:val="32"/>
                <w:szCs w:val="32"/>
              </w:rPr>
              <w:t>受去产能政策效应、阶段性需求改善、唐山园博会等因素影响，钢材价格出现较大幅度上涨</w:t>
            </w:r>
            <w:r>
              <w:rPr>
                <w:rFonts w:ascii="仿宋" w:eastAsia="仿宋" w:hAnsi="仿宋" w:hint="eastAsia"/>
                <w:sz w:val="32"/>
                <w:szCs w:val="32"/>
              </w:rPr>
              <w:t>，但震荡加剧，钢铁企业经营生产压力得到缓解，行业总体经营情况较去年有所改善，但钢铁行业产能过剩的局面依然存在，钢材市场供大于求的形势并没有得到根本改变，去产能之路任重道远，尚需各方付出艰苦</w:t>
            </w:r>
            <w:r w:rsidR="009C609C">
              <w:rPr>
                <w:rFonts w:ascii="仿宋" w:eastAsia="仿宋" w:hAnsi="仿宋" w:hint="eastAsia"/>
                <w:sz w:val="32"/>
                <w:szCs w:val="32"/>
              </w:rPr>
              <w:t>努</w:t>
            </w:r>
            <w:r>
              <w:rPr>
                <w:rFonts w:ascii="仿宋" w:eastAsia="仿宋" w:hAnsi="仿宋" w:hint="eastAsia"/>
                <w:sz w:val="32"/>
                <w:szCs w:val="32"/>
              </w:rPr>
              <w:t>力。</w:t>
            </w:r>
          </w:p>
          <w:p w:rsidR="00020862" w:rsidRDefault="00020862">
            <w:pPr>
              <w:ind w:firstLineChars="200" w:firstLine="640"/>
              <w:rPr>
                <w:rFonts w:ascii="仿宋" w:eastAsia="仿宋" w:hAnsi="仿宋"/>
                <w:sz w:val="32"/>
                <w:szCs w:val="32"/>
              </w:rPr>
            </w:pPr>
            <w:r>
              <w:rPr>
                <w:rFonts w:ascii="仿宋" w:eastAsia="仿宋" w:hAnsi="仿宋" w:hint="eastAsia"/>
                <w:sz w:val="32"/>
                <w:szCs w:val="32"/>
              </w:rPr>
              <w:t>首钢股份将通过不断加强内部管理，充分发挥整合京唐钢铁后的协同优势，推进全要素成本管理，围绕提质增效，采取措施降低各项可控成本；同时不断改善产品结构，开发新的市场业务等方式提高经营绩效，总体上我们对今年的生产经营成果是有信心的。</w:t>
            </w:r>
          </w:p>
          <w:p w:rsidR="00020862" w:rsidRDefault="00020862">
            <w:pPr>
              <w:ind w:firstLineChars="196" w:firstLine="630"/>
              <w:rPr>
                <w:rFonts w:ascii="仿宋" w:eastAsia="仿宋" w:hAnsi="仿宋"/>
                <w:b/>
                <w:sz w:val="32"/>
                <w:szCs w:val="32"/>
              </w:rPr>
            </w:pPr>
            <w:r>
              <w:rPr>
                <w:rFonts w:ascii="仿宋" w:eastAsia="仿宋" w:hAnsi="仿宋" w:hint="eastAsia"/>
                <w:b/>
                <w:sz w:val="32"/>
                <w:szCs w:val="32"/>
              </w:rPr>
              <w:lastRenderedPageBreak/>
              <w:t>二、关于非公开发行进展情况</w:t>
            </w:r>
          </w:p>
          <w:p w:rsidR="00020862" w:rsidRDefault="00020862">
            <w:pPr>
              <w:ind w:firstLineChars="200" w:firstLine="640"/>
              <w:rPr>
                <w:rFonts w:ascii="仿宋" w:eastAsia="仿宋" w:hAnsi="仿宋"/>
                <w:sz w:val="32"/>
                <w:szCs w:val="32"/>
              </w:rPr>
            </w:pPr>
            <w:r>
              <w:rPr>
                <w:rFonts w:ascii="仿宋" w:eastAsia="仿宋" w:hAnsi="仿宋" w:hint="eastAsia"/>
                <w:sz w:val="32"/>
                <w:szCs w:val="32"/>
              </w:rPr>
              <w:t>首钢非公开发行项目经2015年9月29日召开的2015年第一次临时股东大会审议通过，</w:t>
            </w:r>
            <w:r w:rsidR="00FD0457">
              <w:rPr>
                <w:rFonts w:ascii="仿宋" w:eastAsia="仿宋" w:hAnsi="仿宋" w:hint="eastAsia"/>
                <w:sz w:val="32"/>
                <w:szCs w:val="32"/>
              </w:rPr>
              <w:t>已报中国证监会并对中国证监会下发的反馈意见进行了回复</w:t>
            </w:r>
            <w:r>
              <w:rPr>
                <w:rFonts w:ascii="仿宋" w:eastAsia="仿宋" w:hAnsi="仿宋" w:hint="eastAsia"/>
                <w:sz w:val="32"/>
                <w:szCs w:val="32"/>
              </w:rPr>
              <w:t>。公司</w:t>
            </w:r>
            <w:r w:rsidR="004A6C31">
              <w:rPr>
                <w:rFonts w:ascii="仿宋" w:eastAsia="仿宋" w:hAnsi="仿宋" w:hint="eastAsia"/>
                <w:sz w:val="32"/>
                <w:szCs w:val="32"/>
              </w:rPr>
              <w:t>将</w:t>
            </w:r>
            <w:r>
              <w:rPr>
                <w:rFonts w:ascii="仿宋" w:eastAsia="仿宋" w:hAnsi="仿宋" w:hint="eastAsia"/>
                <w:sz w:val="32"/>
                <w:szCs w:val="32"/>
              </w:rPr>
              <w:t>会继续</w:t>
            </w:r>
            <w:r w:rsidR="004A6C31">
              <w:rPr>
                <w:rFonts w:ascii="仿宋" w:eastAsia="仿宋" w:hAnsi="仿宋" w:hint="eastAsia"/>
                <w:sz w:val="32"/>
                <w:szCs w:val="32"/>
              </w:rPr>
              <w:t>在中国证监会的要求下积极推进非公开发行相关工作</w:t>
            </w:r>
            <w:r>
              <w:rPr>
                <w:rFonts w:ascii="仿宋" w:eastAsia="仿宋" w:hAnsi="仿宋" w:hint="eastAsia"/>
                <w:sz w:val="32"/>
                <w:szCs w:val="32"/>
              </w:rPr>
              <w:t>。</w:t>
            </w:r>
          </w:p>
          <w:p w:rsidR="00020862" w:rsidRDefault="00020862">
            <w:pPr>
              <w:ind w:firstLineChars="196" w:firstLine="630"/>
              <w:rPr>
                <w:rFonts w:ascii="仿宋" w:eastAsia="仿宋" w:hAnsi="仿宋"/>
                <w:b/>
                <w:sz w:val="32"/>
                <w:szCs w:val="32"/>
              </w:rPr>
            </w:pPr>
            <w:r>
              <w:rPr>
                <w:rFonts w:ascii="仿宋" w:eastAsia="仿宋" w:hAnsi="仿宋" w:hint="eastAsia"/>
                <w:b/>
                <w:sz w:val="32"/>
                <w:szCs w:val="32"/>
              </w:rPr>
              <w:t>三、关于非公开发行募资项目</w:t>
            </w:r>
          </w:p>
          <w:p w:rsidR="00020862" w:rsidRDefault="00020862">
            <w:pPr>
              <w:ind w:firstLineChars="196" w:firstLine="630"/>
              <w:rPr>
                <w:rFonts w:ascii="仿宋" w:eastAsia="仿宋" w:hAnsi="仿宋"/>
                <w:b/>
                <w:sz w:val="32"/>
                <w:szCs w:val="32"/>
              </w:rPr>
            </w:pPr>
            <w:r>
              <w:rPr>
                <w:rFonts w:ascii="仿宋" w:eastAsia="仿宋" w:hAnsi="仿宋" w:hint="eastAsia"/>
                <w:b/>
                <w:sz w:val="32"/>
                <w:szCs w:val="32"/>
              </w:rPr>
              <w:t>1、京唐二期项目</w:t>
            </w:r>
          </w:p>
          <w:p w:rsidR="00020862" w:rsidRDefault="00020862">
            <w:pPr>
              <w:ind w:firstLineChars="221" w:firstLine="707"/>
              <w:rPr>
                <w:rFonts w:ascii="仿宋" w:eastAsia="仿宋" w:hAnsi="仿宋"/>
                <w:sz w:val="32"/>
                <w:szCs w:val="32"/>
              </w:rPr>
            </w:pPr>
            <w:r>
              <w:rPr>
                <w:rFonts w:ascii="仿宋" w:eastAsia="仿宋" w:hAnsi="仿宋" w:hint="eastAsia"/>
                <w:sz w:val="32"/>
                <w:szCs w:val="32"/>
              </w:rPr>
              <w:t>2015年8月21日，</w:t>
            </w:r>
            <w:r>
              <w:rPr>
                <w:rFonts w:ascii="仿宋" w:eastAsia="仿宋" w:hAnsi="仿宋"/>
                <w:sz w:val="32"/>
                <w:szCs w:val="32"/>
              </w:rPr>
              <w:t>首钢京唐二期工程项目</w:t>
            </w:r>
            <w:r>
              <w:rPr>
                <w:rFonts w:ascii="仿宋" w:eastAsia="仿宋" w:hAnsi="仿宋" w:hint="eastAsia"/>
                <w:sz w:val="32"/>
                <w:szCs w:val="32"/>
              </w:rPr>
              <w:t>举行项目</w:t>
            </w:r>
            <w:r>
              <w:rPr>
                <w:rFonts w:ascii="仿宋" w:eastAsia="仿宋" w:hAnsi="仿宋"/>
                <w:sz w:val="32"/>
                <w:szCs w:val="32"/>
              </w:rPr>
              <w:t>启动仪式</w:t>
            </w:r>
            <w:r>
              <w:rPr>
                <w:rFonts w:ascii="仿宋" w:eastAsia="仿宋" w:hAnsi="仿宋" w:hint="eastAsia"/>
                <w:sz w:val="32"/>
                <w:szCs w:val="32"/>
              </w:rPr>
              <w:t>，北京市副市长隋振江、</w:t>
            </w:r>
            <w:r>
              <w:rPr>
                <w:rFonts w:ascii="仿宋" w:eastAsia="仿宋" w:hAnsi="仿宋"/>
                <w:sz w:val="32"/>
                <w:szCs w:val="32"/>
              </w:rPr>
              <w:t>河北省副省长张杰辉</w:t>
            </w:r>
            <w:r>
              <w:rPr>
                <w:rFonts w:ascii="仿宋" w:eastAsia="仿宋" w:hAnsi="仿宋" w:hint="eastAsia"/>
                <w:sz w:val="32"/>
                <w:szCs w:val="32"/>
              </w:rPr>
              <w:t>分别代表北京市政府和河北省政府出席了启动仪式。</w:t>
            </w:r>
            <w:r>
              <w:rPr>
                <w:rFonts w:ascii="仿宋" w:eastAsia="仿宋" w:hAnsi="仿宋"/>
                <w:sz w:val="32"/>
                <w:szCs w:val="32"/>
              </w:rPr>
              <w:t>首钢京唐二期工程是经国务院批准的《河北省钢铁产业结构调整方案》调整优化产业布局的重点项目，是京冀两地落实京津冀协同发展战略的重点项目，也是首钢京唐公司做大做强、建设最具世界影响力钢铁厂的重要举措。首钢京唐公司瞄准世界一流钢铁企业，产品定位为高档精品板材，部分产品填补国内空白</w:t>
            </w:r>
            <w:r>
              <w:rPr>
                <w:rFonts w:ascii="仿宋" w:eastAsia="仿宋" w:hAnsi="仿宋" w:hint="eastAsia"/>
                <w:sz w:val="32"/>
                <w:szCs w:val="32"/>
              </w:rPr>
              <w:t>和短板</w:t>
            </w:r>
            <w:r>
              <w:rPr>
                <w:rFonts w:ascii="仿宋" w:eastAsia="仿宋" w:hAnsi="仿宋"/>
                <w:sz w:val="32"/>
                <w:szCs w:val="32"/>
              </w:rPr>
              <w:t>，替代进口</w:t>
            </w:r>
            <w:r>
              <w:rPr>
                <w:rFonts w:ascii="仿宋" w:eastAsia="仿宋" w:hAnsi="仿宋" w:hint="eastAsia"/>
                <w:sz w:val="32"/>
                <w:szCs w:val="32"/>
              </w:rPr>
              <w:t>，目标是把京唐钢铁建设成为中国钢铁业的梦工厂</w:t>
            </w:r>
            <w:r>
              <w:rPr>
                <w:rFonts w:ascii="仿宋" w:eastAsia="仿宋" w:hAnsi="仿宋"/>
                <w:sz w:val="32"/>
                <w:szCs w:val="32"/>
              </w:rPr>
              <w:t>。</w:t>
            </w:r>
          </w:p>
          <w:p w:rsidR="006F0A2B" w:rsidRDefault="006F0A2B" w:rsidP="006F0A2B">
            <w:pPr>
              <w:ind w:firstLineChars="221" w:firstLine="707"/>
              <w:rPr>
                <w:rFonts w:ascii="仿宋" w:eastAsia="仿宋" w:hAnsi="仿宋"/>
                <w:sz w:val="32"/>
                <w:szCs w:val="32"/>
              </w:rPr>
            </w:pPr>
            <w:r w:rsidRPr="00761776">
              <w:rPr>
                <w:rFonts w:ascii="仿宋" w:eastAsia="仿宋" w:hAnsi="仿宋" w:hint="eastAsia"/>
                <w:sz w:val="32"/>
                <w:szCs w:val="32"/>
              </w:rPr>
              <w:t>京唐钢铁二期工程总体设计规模为年产</w:t>
            </w:r>
            <w:r w:rsidRPr="00761776">
              <w:rPr>
                <w:rFonts w:ascii="仿宋" w:eastAsia="仿宋" w:hAnsi="仿宋" w:hint="eastAsia"/>
                <w:sz w:val="32"/>
                <w:szCs w:val="32"/>
              </w:rPr>
              <w:lastRenderedPageBreak/>
              <w:t>1,000万吨级</w:t>
            </w:r>
            <w:r>
              <w:rPr>
                <w:rFonts w:ascii="仿宋" w:eastAsia="仿宋" w:hAnsi="仿宋" w:hint="eastAsia"/>
                <w:sz w:val="32"/>
                <w:szCs w:val="32"/>
              </w:rPr>
              <w:t>，</w:t>
            </w:r>
            <w:r w:rsidRPr="00761776">
              <w:rPr>
                <w:rFonts w:ascii="仿宋" w:eastAsia="仿宋" w:hAnsi="仿宋" w:hint="eastAsia"/>
                <w:sz w:val="32"/>
                <w:szCs w:val="32"/>
              </w:rPr>
              <w:t>京唐钢铁二期工程建成后，京唐钢铁总体产能规模达到2,000万吨/年</w:t>
            </w:r>
            <w:r>
              <w:rPr>
                <w:rFonts w:ascii="仿宋" w:eastAsia="仿宋" w:hAnsi="仿宋" w:hint="eastAsia"/>
                <w:sz w:val="32"/>
                <w:szCs w:val="32"/>
              </w:rPr>
              <w:t>。本次非公募集资金主要投向是京唐二期一步工程项目（其中拟使用募集资金89亿元），产品适应未来下游行业对高端精品板材的需求，</w:t>
            </w:r>
            <w:r w:rsidRPr="00761776">
              <w:rPr>
                <w:rFonts w:ascii="仿宋" w:eastAsia="仿宋" w:hAnsi="仿宋" w:hint="eastAsia"/>
                <w:sz w:val="32"/>
                <w:szCs w:val="32"/>
              </w:rPr>
              <w:t>发展满足海洋、军工、造船、核电、石油、机械制造、高压容器、桥梁等行业需求的高端宽厚板</w:t>
            </w:r>
            <w:r w:rsidR="00D76F1D">
              <w:rPr>
                <w:rFonts w:ascii="仿宋" w:eastAsia="仿宋" w:hAnsi="仿宋" w:hint="eastAsia"/>
                <w:sz w:val="32"/>
                <w:szCs w:val="32"/>
              </w:rPr>
              <w:t>和冷热轧板</w:t>
            </w:r>
            <w:r w:rsidRPr="00761776">
              <w:rPr>
                <w:rFonts w:ascii="仿宋" w:eastAsia="仿宋" w:hAnsi="仿宋" w:hint="eastAsia"/>
                <w:sz w:val="32"/>
                <w:szCs w:val="32"/>
              </w:rPr>
              <w:t>等产品</w:t>
            </w:r>
            <w:r>
              <w:rPr>
                <w:rFonts w:ascii="仿宋" w:eastAsia="仿宋" w:hAnsi="仿宋" w:hint="eastAsia"/>
                <w:sz w:val="32"/>
                <w:szCs w:val="32"/>
              </w:rPr>
              <w:t>。二期一步建成后，京唐钢铁将形成生产规模化、规格协同化、品种专业化的高效率低成本的钢铁精品生产和服务格局。由于围海造地、</w:t>
            </w:r>
            <w:r w:rsidR="007222B3">
              <w:rPr>
                <w:rFonts w:ascii="仿宋" w:eastAsia="仿宋" w:hAnsi="仿宋" w:hint="eastAsia"/>
                <w:sz w:val="32"/>
                <w:szCs w:val="32"/>
              </w:rPr>
              <w:t>码头</w:t>
            </w:r>
            <w:r>
              <w:rPr>
                <w:rFonts w:ascii="仿宋" w:eastAsia="仿宋" w:hAnsi="仿宋" w:hint="eastAsia"/>
                <w:sz w:val="32"/>
                <w:szCs w:val="32"/>
              </w:rPr>
              <w:t>建设等基础</w:t>
            </w:r>
            <w:r w:rsidR="00033FA5">
              <w:rPr>
                <w:rFonts w:ascii="仿宋" w:eastAsia="仿宋" w:hAnsi="仿宋" w:hint="eastAsia"/>
                <w:sz w:val="32"/>
                <w:szCs w:val="32"/>
              </w:rPr>
              <w:t>设施</w:t>
            </w:r>
            <w:r>
              <w:rPr>
                <w:rFonts w:ascii="仿宋" w:eastAsia="仿宋" w:hAnsi="仿宋" w:hint="eastAsia"/>
                <w:sz w:val="32"/>
                <w:szCs w:val="32"/>
              </w:rPr>
              <w:t>在一期</w:t>
            </w:r>
            <w:r w:rsidR="00033FA5">
              <w:rPr>
                <w:rFonts w:ascii="仿宋" w:eastAsia="仿宋" w:hAnsi="仿宋" w:hint="eastAsia"/>
                <w:sz w:val="32"/>
                <w:szCs w:val="32"/>
              </w:rPr>
              <w:t>工程</w:t>
            </w:r>
            <w:r>
              <w:rPr>
                <w:rFonts w:ascii="仿宋" w:eastAsia="仿宋" w:hAnsi="仿宋" w:hint="eastAsia"/>
                <w:sz w:val="32"/>
                <w:szCs w:val="32"/>
              </w:rPr>
              <w:t>建设中已经完成，与</w:t>
            </w:r>
            <w:r w:rsidR="00033FA5">
              <w:rPr>
                <w:rFonts w:ascii="仿宋" w:eastAsia="仿宋" w:hAnsi="仿宋" w:hint="eastAsia"/>
                <w:sz w:val="32"/>
                <w:szCs w:val="32"/>
              </w:rPr>
              <w:t>一期工程相比，二期的投资成本明显降低，产品结构高端，物流优势突出</w:t>
            </w:r>
            <w:r>
              <w:rPr>
                <w:rFonts w:ascii="仿宋" w:eastAsia="仿宋" w:hAnsi="仿宋" w:hint="eastAsia"/>
                <w:sz w:val="32"/>
                <w:szCs w:val="32"/>
              </w:rPr>
              <w:t>，二期工程投产后将形成较强的市场竞争能力。</w:t>
            </w:r>
          </w:p>
          <w:p w:rsidR="006F0A2B" w:rsidRDefault="006F0A2B" w:rsidP="006F0A2B">
            <w:pPr>
              <w:ind w:firstLineChars="200" w:firstLine="640"/>
              <w:rPr>
                <w:rFonts w:ascii="仿宋" w:eastAsia="仿宋" w:hAnsi="仿宋"/>
                <w:sz w:val="32"/>
                <w:szCs w:val="32"/>
              </w:rPr>
            </w:pPr>
            <w:r>
              <w:rPr>
                <w:rFonts w:ascii="仿宋" w:eastAsia="仿宋" w:hAnsi="仿宋" w:hint="eastAsia"/>
                <w:sz w:val="32"/>
                <w:szCs w:val="32"/>
              </w:rPr>
              <w:t>根据河北省对京唐二期项目的批复，京唐二期工程是减量</w:t>
            </w:r>
            <w:r w:rsidR="00A97033">
              <w:rPr>
                <w:rFonts w:ascii="仿宋" w:eastAsia="仿宋" w:hAnsi="仿宋" w:hint="eastAsia"/>
                <w:sz w:val="32"/>
                <w:szCs w:val="32"/>
              </w:rPr>
              <w:t>置换</w:t>
            </w:r>
            <w:r>
              <w:rPr>
                <w:rFonts w:ascii="仿宋" w:eastAsia="仿宋" w:hAnsi="仿宋" w:hint="eastAsia"/>
                <w:sz w:val="32"/>
                <w:szCs w:val="32"/>
              </w:rPr>
              <w:t>，是用先进产能</w:t>
            </w:r>
            <w:r w:rsidR="00A97033">
              <w:rPr>
                <w:rFonts w:ascii="仿宋" w:eastAsia="仿宋" w:hAnsi="仿宋" w:hint="eastAsia"/>
                <w:sz w:val="32"/>
                <w:szCs w:val="32"/>
              </w:rPr>
              <w:t>置换淘汰</w:t>
            </w:r>
            <w:r>
              <w:rPr>
                <w:rFonts w:ascii="仿宋" w:eastAsia="仿宋" w:hAnsi="仿宋" w:hint="eastAsia"/>
                <w:sz w:val="32"/>
                <w:szCs w:val="32"/>
              </w:rPr>
              <w:t>落后产能项目。</w:t>
            </w:r>
            <w:r w:rsidR="009E4C8D">
              <w:rPr>
                <w:rFonts w:ascii="仿宋" w:eastAsia="仿宋" w:hAnsi="仿宋" w:hint="eastAsia"/>
                <w:sz w:val="32"/>
                <w:szCs w:val="32"/>
              </w:rPr>
              <w:t>目前，二期工程一步正在进行强夯、灌桩施工，设计全面转入施工图设计阶段，部分设备招标工作已经完成。</w:t>
            </w:r>
          </w:p>
          <w:p w:rsidR="006F0A2B" w:rsidRDefault="006F0A2B" w:rsidP="006F0A2B">
            <w:pPr>
              <w:ind w:firstLineChars="196" w:firstLine="630"/>
              <w:rPr>
                <w:rFonts w:ascii="仿宋" w:eastAsia="仿宋" w:hAnsi="仿宋"/>
                <w:b/>
                <w:sz w:val="32"/>
                <w:szCs w:val="32"/>
              </w:rPr>
            </w:pPr>
            <w:r>
              <w:rPr>
                <w:rFonts w:ascii="仿宋" w:eastAsia="仿宋" w:hAnsi="仿宋" w:hint="eastAsia"/>
                <w:b/>
                <w:sz w:val="32"/>
                <w:szCs w:val="32"/>
              </w:rPr>
              <w:t>2、曹建投项目</w:t>
            </w:r>
          </w:p>
          <w:p w:rsidR="006F0A2B" w:rsidRDefault="006F0A2B" w:rsidP="006F0A2B">
            <w:pPr>
              <w:ind w:firstLineChars="221" w:firstLine="707"/>
              <w:rPr>
                <w:rFonts w:ascii="仿宋" w:eastAsia="仿宋" w:hAnsi="仿宋"/>
                <w:sz w:val="32"/>
                <w:szCs w:val="32"/>
              </w:rPr>
            </w:pPr>
            <w:r>
              <w:rPr>
                <w:rFonts w:ascii="仿宋" w:eastAsia="仿宋" w:hAnsi="仿宋" w:hint="eastAsia"/>
                <w:sz w:val="32"/>
                <w:szCs w:val="32"/>
              </w:rPr>
              <w:t>京冀曹妃甸协调发展示范区建设投资公</w:t>
            </w:r>
            <w:r>
              <w:rPr>
                <w:rFonts w:ascii="仿宋" w:eastAsia="仿宋" w:hAnsi="仿宋" w:hint="eastAsia"/>
                <w:sz w:val="32"/>
                <w:szCs w:val="32"/>
              </w:rPr>
              <w:lastRenderedPageBreak/>
              <w:t>司（以下简称曹建投公司）是由首钢代表北京方企业持股67%，与唐山曹发展公司合资组建的，承担疏解非首都核心功能，承载北京产业外迁转移的重大战略任务。</w:t>
            </w:r>
          </w:p>
          <w:p w:rsidR="00020862" w:rsidRDefault="006F0A2B" w:rsidP="006F0A2B">
            <w:pPr>
              <w:ind w:firstLineChars="221" w:firstLine="707"/>
              <w:rPr>
                <w:rFonts w:ascii="仿宋" w:eastAsia="仿宋" w:hAnsi="仿宋"/>
                <w:sz w:val="32"/>
                <w:szCs w:val="32"/>
              </w:rPr>
            </w:pPr>
            <w:r>
              <w:rPr>
                <w:rFonts w:ascii="仿宋" w:eastAsia="仿宋" w:hAnsi="仿宋" w:hint="eastAsia"/>
                <w:sz w:val="32"/>
                <w:szCs w:val="32"/>
              </w:rPr>
              <w:t>2015年8月以来，曹建投公司与地方政府签订了合作开发协议，确定了以PPP模式为主承建北京（曹妃甸）现代产业发展试验区（100平方公里）和先行启动区（9平方公里）。近期，先行启动区的基础设施建设，公共配套教育、医疗等“产业发展服务”项目落地，招商引资、融资等工作积极推进。其中，产业先行启动区已经签约16个项目，生态城已经签约7个项目。</w:t>
            </w:r>
          </w:p>
          <w:p w:rsidR="00020862" w:rsidRDefault="002E4817">
            <w:pPr>
              <w:ind w:firstLineChars="196" w:firstLine="630"/>
              <w:rPr>
                <w:rFonts w:ascii="仿宋" w:eastAsia="仿宋" w:hAnsi="仿宋"/>
                <w:b/>
                <w:sz w:val="32"/>
                <w:szCs w:val="32"/>
              </w:rPr>
            </w:pPr>
            <w:r>
              <w:rPr>
                <w:rFonts w:ascii="仿宋" w:eastAsia="仿宋" w:hAnsi="仿宋" w:hint="eastAsia"/>
                <w:b/>
                <w:sz w:val="32"/>
                <w:szCs w:val="32"/>
              </w:rPr>
              <w:t>四</w:t>
            </w:r>
            <w:r w:rsidR="00020862">
              <w:rPr>
                <w:rFonts w:ascii="仿宋" w:eastAsia="仿宋" w:hAnsi="仿宋" w:hint="eastAsia"/>
                <w:b/>
                <w:sz w:val="32"/>
                <w:szCs w:val="32"/>
              </w:rPr>
              <w:t>、首钢集团规模很大，对未来资产证券化有何考虑</w:t>
            </w:r>
          </w:p>
          <w:p w:rsidR="00020862" w:rsidRDefault="00020862" w:rsidP="00C41D90">
            <w:pPr>
              <w:ind w:firstLineChars="200" w:firstLine="640"/>
              <w:rPr>
                <w:rFonts w:ascii="宋体"/>
                <w:b/>
                <w:bCs/>
                <w:iCs/>
                <w:color w:val="000000"/>
                <w:kern w:val="0"/>
                <w:sz w:val="24"/>
              </w:rPr>
            </w:pPr>
            <w:r>
              <w:rPr>
                <w:rFonts w:ascii="仿宋" w:eastAsia="仿宋" w:hAnsi="仿宋" w:hint="eastAsia"/>
                <w:sz w:val="32"/>
                <w:szCs w:val="32"/>
              </w:rPr>
              <w:t>目前，国家正大力推进国企改革，北京市国资委相关文件指出，市属国有企业</w:t>
            </w:r>
            <w:r w:rsidR="00C14087">
              <w:rPr>
                <w:rFonts w:ascii="仿宋" w:eastAsia="仿宋" w:hAnsi="仿宋" w:hint="eastAsia"/>
                <w:sz w:val="32"/>
                <w:szCs w:val="32"/>
              </w:rPr>
              <w:t>要</w:t>
            </w:r>
            <w:r w:rsidR="00C41D90">
              <w:rPr>
                <w:rFonts w:ascii="仿宋" w:eastAsia="仿宋" w:hAnsi="仿宋" w:hint="eastAsia"/>
                <w:sz w:val="32"/>
                <w:szCs w:val="32"/>
              </w:rPr>
              <w:t>提高国有资产的资产证券化率。</w:t>
            </w:r>
            <w:r>
              <w:rPr>
                <w:rFonts w:ascii="仿宋" w:eastAsia="仿宋" w:hAnsi="仿宋" w:hint="eastAsia"/>
                <w:sz w:val="32"/>
                <w:szCs w:val="32"/>
              </w:rPr>
              <w:t>首钢集团作为北京市属大型企业之一，</w:t>
            </w:r>
            <w:r w:rsidR="00C41D90">
              <w:rPr>
                <w:rFonts w:ascii="仿宋" w:eastAsia="仿宋" w:hAnsi="仿宋" w:hint="eastAsia"/>
                <w:sz w:val="32"/>
                <w:szCs w:val="32"/>
              </w:rPr>
              <w:t>未来</w:t>
            </w:r>
            <w:r>
              <w:rPr>
                <w:rFonts w:ascii="仿宋" w:eastAsia="仿宋" w:hAnsi="仿宋" w:hint="eastAsia"/>
                <w:sz w:val="32"/>
                <w:szCs w:val="32"/>
              </w:rPr>
              <w:t>资产证券化率</w:t>
            </w:r>
            <w:r w:rsidR="00C41D90">
              <w:rPr>
                <w:rFonts w:ascii="仿宋" w:eastAsia="仿宋" w:hAnsi="仿宋" w:hint="eastAsia"/>
                <w:sz w:val="32"/>
                <w:szCs w:val="32"/>
              </w:rPr>
              <w:t>仍具有较大的提升空间。</w:t>
            </w:r>
          </w:p>
        </w:tc>
      </w:tr>
      <w:tr w:rsidR="00020862">
        <w:tc>
          <w:tcPr>
            <w:tcW w:w="1908" w:type="dxa"/>
            <w:tcBorders>
              <w:top w:val="single" w:sz="4" w:space="0" w:color="auto"/>
              <w:left w:val="single" w:sz="4" w:space="0" w:color="auto"/>
              <w:bottom w:val="single" w:sz="4" w:space="0" w:color="auto"/>
              <w:right w:val="single" w:sz="4" w:space="0" w:color="auto"/>
            </w:tcBorders>
            <w:vAlign w:val="center"/>
          </w:tcPr>
          <w:p w:rsidR="00020862" w:rsidRDefault="00020862">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tcPr>
          <w:p w:rsidR="00020862" w:rsidRDefault="00020862">
            <w:pPr>
              <w:spacing w:line="480" w:lineRule="atLeast"/>
              <w:rPr>
                <w:rFonts w:ascii="宋体" w:hAnsi="宋体"/>
                <w:bCs/>
                <w:iCs/>
                <w:color w:val="000000"/>
                <w:sz w:val="24"/>
              </w:rPr>
            </w:pPr>
          </w:p>
        </w:tc>
      </w:tr>
      <w:tr w:rsidR="00020862">
        <w:trPr>
          <w:trHeight w:val="269"/>
        </w:trPr>
        <w:tc>
          <w:tcPr>
            <w:tcW w:w="1908" w:type="dxa"/>
            <w:tcBorders>
              <w:top w:val="single" w:sz="4" w:space="0" w:color="auto"/>
              <w:left w:val="single" w:sz="4" w:space="0" w:color="auto"/>
              <w:bottom w:val="single" w:sz="4" w:space="0" w:color="auto"/>
              <w:right w:val="single" w:sz="4" w:space="0" w:color="auto"/>
            </w:tcBorders>
            <w:vAlign w:val="center"/>
          </w:tcPr>
          <w:p w:rsidR="00020862" w:rsidRDefault="00020862">
            <w:pPr>
              <w:spacing w:line="480" w:lineRule="atLeast"/>
              <w:rPr>
                <w:rFonts w:ascii="宋体" w:hAnsi="宋体"/>
                <w:bCs/>
                <w:iCs/>
                <w:color w:val="000000"/>
                <w:sz w:val="24"/>
              </w:rPr>
            </w:pPr>
            <w:r>
              <w:rPr>
                <w:rFonts w:ascii="宋体" w:hAnsi="宋体" w:hint="eastAsia"/>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tcPr>
          <w:p w:rsidR="00020862" w:rsidRDefault="00020862">
            <w:pPr>
              <w:spacing w:line="480" w:lineRule="atLeast"/>
              <w:rPr>
                <w:rFonts w:ascii="宋体" w:hAnsi="宋体"/>
                <w:bCs/>
                <w:iCs/>
                <w:color w:val="000000"/>
                <w:sz w:val="24"/>
              </w:rPr>
            </w:pPr>
            <w:r>
              <w:rPr>
                <w:rFonts w:ascii="宋体" w:hAnsi="宋体" w:hint="eastAsia"/>
                <w:bCs/>
                <w:iCs/>
                <w:color w:val="000000"/>
                <w:sz w:val="24"/>
              </w:rPr>
              <w:t>2016年6月13日</w:t>
            </w:r>
          </w:p>
        </w:tc>
      </w:tr>
    </w:tbl>
    <w:p w:rsidR="00020862" w:rsidRDefault="00020862"/>
    <w:sectPr w:rsidR="00020862" w:rsidSect="00C503BE">
      <w:pgSz w:w="11906" w:h="16838"/>
      <w:pgMar w:top="1440"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F54" w:rsidRDefault="009D1F54" w:rsidP="00FE522A">
      <w:r>
        <w:separator/>
      </w:r>
    </w:p>
  </w:endnote>
  <w:endnote w:type="continuationSeparator" w:id="0">
    <w:p w:rsidR="009D1F54" w:rsidRDefault="009D1F54" w:rsidP="00FE52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F54" w:rsidRDefault="009D1F54" w:rsidP="00FE522A">
      <w:r>
        <w:separator/>
      </w:r>
    </w:p>
  </w:footnote>
  <w:footnote w:type="continuationSeparator" w:id="0">
    <w:p w:rsidR="009D1F54" w:rsidRDefault="009D1F54" w:rsidP="00FE52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233A"/>
    <w:rsid w:val="00015211"/>
    <w:rsid w:val="00020862"/>
    <w:rsid w:val="00032A7D"/>
    <w:rsid w:val="00033772"/>
    <w:rsid w:val="00033FA5"/>
    <w:rsid w:val="00040C9C"/>
    <w:rsid w:val="0005567B"/>
    <w:rsid w:val="00072F08"/>
    <w:rsid w:val="00072FD4"/>
    <w:rsid w:val="0007361D"/>
    <w:rsid w:val="000A18B5"/>
    <w:rsid w:val="000C21D3"/>
    <w:rsid w:val="000C4576"/>
    <w:rsid w:val="000D3CD6"/>
    <w:rsid w:val="000E0012"/>
    <w:rsid w:val="000F2E37"/>
    <w:rsid w:val="00103450"/>
    <w:rsid w:val="00107102"/>
    <w:rsid w:val="00114182"/>
    <w:rsid w:val="0011656E"/>
    <w:rsid w:val="00116BA4"/>
    <w:rsid w:val="00173CCC"/>
    <w:rsid w:val="00194250"/>
    <w:rsid w:val="001D4937"/>
    <w:rsid w:val="001E217A"/>
    <w:rsid w:val="001E3AD4"/>
    <w:rsid w:val="001F3AB5"/>
    <w:rsid w:val="001F3E57"/>
    <w:rsid w:val="001F4A05"/>
    <w:rsid w:val="00261F74"/>
    <w:rsid w:val="00261FD5"/>
    <w:rsid w:val="002C3A4D"/>
    <w:rsid w:val="002C465E"/>
    <w:rsid w:val="002D5A26"/>
    <w:rsid w:val="002E4817"/>
    <w:rsid w:val="002E4E67"/>
    <w:rsid w:val="003142ED"/>
    <w:rsid w:val="00315097"/>
    <w:rsid w:val="003201DE"/>
    <w:rsid w:val="00351662"/>
    <w:rsid w:val="003535B9"/>
    <w:rsid w:val="00365694"/>
    <w:rsid w:val="00371F96"/>
    <w:rsid w:val="00375363"/>
    <w:rsid w:val="003851F2"/>
    <w:rsid w:val="003925F1"/>
    <w:rsid w:val="00394F43"/>
    <w:rsid w:val="003A34C4"/>
    <w:rsid w:val="003A64DB"/>
    <w:rsid w:val="003A6DA5"/>
    <w:rsid w:val="003B53B7"/>
    <w:rsid w:val="003C7BDE"/>
    <w:rsid w:val="003D093F"/>
    <w:rsid w:val="003E10D8"/>
    <w:rsid w:val="003E3007"/>
    <w:rsid w:val="004038EB"/>
    <w:rsid w:val="004236A1"/>
    <w:rsid w:val="00426DA5"/>
    <w:rsid w:val="0043026F"/>
    <w:rsid w:val="00471E8E"/>
    <w:rsid w:val="004722C5"/>
    <w:rsid w:val="004A10AA"/>
    <w:rsid w:val="004A6C31"/>
    <w:rsid w:val="004B3372"/>
    <w:rsid w:val="004B6344"/>
    <w:rsid w:val="004E4A79"/>
    <w:rsid w:val="00504106"/>
    <w:rsid w:val="00516821"/>
    <w:rsid w:val="00525BF0"/>
    <w:rsid w:val="00533253"/>
    <w:rsid w:val="00535AE6"/>
    <w:rsid w:val="00541D6E"/>
    <w:rsid w:val="00546126"/>
    <w:rsid w:val="00550E5D"/>
    <w:rsid w:val="005814EC"/>
    <w:rsid w:val="0058704D"/>
    <w:rsid w:val="005A1D98"/>
    <w:rsid w:val="005A59EB"/>
    <w:rsid w:val="005B26C5"/>
    <w:rsid w:val="005B587A"/>
    <w:rsid w:val="005F6D10"/>
    <w:rsid w:val="00621D18"/>
    <w:rsid w:val="006350AD"/>
    <w:rsid w:val="00637BE7"/>
    <w:rsid w:val="006943E7"/>
    <w:rsid w:val="006A0183"/>
    <w:rsid w:val="006A7F59"/>
    <w:rsid w:val="006B020E"/>
    <w:rsid w:val="006C02D3"/>
    <w:rsid w:val="006C0896"/>
    <w:rsid w:val="006E0B1D"/>
    <w:rsid w:val="006E7B69"/>
    <w:rsid w:val="006F0A2B"/>
    <w:rsid w:val="00701932"/>
    <w:rsid w:val="00713FA8"/>
    <w:rsid w:val="007173B3"/>
    <w:rsid w:val="00721DDF"/>
    <w:rsid w:val="007222B3"/>
    <w:rsid w:val="00750354"/>
    <w:rsid w:val="007555D9"/>
    <w:rsid w:val="00761732"/>
    <w:rsid w:val="00780D5B"/>
    <w:rsid w:val="007912A5"/>
    <w:rsid w:val="007955B1"/>
    <w:rsid w:val="007A3C5A"/>
    <w:rsid w:val="007A7B58"/>
    <w:rsid w:val="007A7CB3"/>
    <w:rsid w:val="007B3E18"/>
    <w:rsid w:val="007B4C9D"/>
    <w:rsid w:val="007C2AE6"/>
    <w:rsid w:val="007E7527"/>
    <w:rsid w:val="0080670A"/>
    <w:rsid w:val="00822609"/>
    <w:rsid w:val="00837016"/>
    <w:rsid w:val="00837796"/>
    <w:rsid w:val="008516CC"/>
    <w:rsid w:val="0085621F"/>
    <w:rsid w:val="00857A5E"/>
    <w:rsid w:val="00864286"/>
    <w:rsid w:val="0086531C"/>
    <w:rsid w:val="00874017"/>
    <w:rsid w:val="00876B91"/>
    <w:rsid w:val="008939DD"/>
    <w:rsid w:val="008A313F"/>
    <w:rsid w:val="008E7C5A"/>
    <w:rsid w:val="008F6C74"/>
    <w:rsid w:val="00905EB9"/>
    <w:rsid w:val="00916FE7"/>
    <w:rsid w:val="0092536F"/>
    <w:rsid w:val="00943528"/>
    <w:rsid w:val="00944F35"/>
    <w:rsid w:val="009617E5"/>
    <w:rsid w:val="00961B15"/>
    <w:rsid w:val="00972318"/>
    <w:rsid w:val="0098050C"/>
    <w:rsid w:val="00982558"/>
    <w:rsid w:val="00983449"/>
    <w:rsid w:val="00990687"/>
    <w:rsid w:val="009A6597"/>
    <w:rsid w:val="009C4382"/>
    <w:rsid w:val="009C56DA"/>
    <w:rsid w:val="009C609C"/>
    <w:rsid w:val="009C7F02"/>
    <w:rsid w:val="009D1F54"/>
    <w:rsid w:val="009E4C8D"/>
    <w:rsid w:val="009E5F05"/>
    <w:rsid w:val="009F12A1"/>
    <w:rsid w:val="00A3424A"/>
    <w:rsid w:val="00A37638"/>
    <w:rsid w:val="00A41320"/>
    <w:rsid w:val="00A558E3"/>
    <w:rsid w:val="00A754E0"/>
    <w:rsid w:val="00A81260"/>
    <w:rsid w:val="00A83B3D"/>
    <w:rsid w:val="00A84ED3"/>
    <w:rsid w:val="00A85CCF"/>
    <w:rsid w:val="00A97033"/>
    <w:rsid w:val="00AA26A5"/>
    <w:rsid w:val="00AC06A9"/>
    <w:rsid w:val="00AC5F40"/>
    <w:rsid w:val="00AD13B0"/>
    <w:rsid w:val="00AF6D19"/>
    <w:rsid w:val="00B04023"/>
    <w:rsid w:val="00B23185"/>
    <w:rsid w:val="00B3435F"/>
    <w:rsid w:val="00B43962"/>
    <w:rsid w:val="00B56C0D"/>
    <w:rsid w:val="00B6735B"/>
    <w:rsid w:val="00B70B6E"/>
    <w:rsid w:val="00B80CBE"/>
    <w:rsid w:val="00B854BC"/>
    <w:rsid w:val="00BC66AF"/>
    <w:rsid w:val="00BD1875"/>
    <w:rsid w:val="00BE3F4E"/>
    <w:rsid w:val="00BF2950"/>
    <w:rsid w:val="00C14087"/>
    <w:rsid w:val="00C201A4"/>
    <w:rsid w:val="00C41D90"/>
    <w:rsid w:val="00C503BE"/>
    <w:rsid w:val="00C73E9E"/>
    <w:rsid w:val="00CA16D6"/>
    <w:rsid w:val="00CB118B"/>
    <w:rsid w:val="00CB3DED"/>
    <w:rsid w:val="00CC493A"/>
    <w:rsid w:val="00CE2B1C"/>
    <w:rsid w:val="00D15C5B"/>
    <w:rsid w:val="00D57918"/>
    <w:rsid w:val="00D6287B"/>
    <w:rsid w:val="00D63074"/>
    <w:rsid w:val="00D76F1D"/>
    <w:rsid w:val="00DA771E"/>
    <w:rsid w:val="00DC70A5"/>
    <w:rsid w:val="00E17ABB"/>
    <w:rsid w:val="00E23219"/>
    <w:rsid w:val="00E24E4F"/>
    <w:rsid w:val="00E26F6E"/>
    <w:rsid w:val="00E3049F"/>
    <w:rsid w:val="00E44311"/>
    <w:rsid w:val="00E56E76"/>
    <w:rsid w:val="00E64A89"/>
    <w:rsid w:val="00E73948"/>
    <w:rsid w:val="00E8776F"/>
    <w:rsid w:val="00E91BE0"/>
    <w:rsid w:val="00EA4964"/>
    <w:rsid w:val="00EC4536"/>
    <w:rsid w:val="00ED62A2"/>
    <w:rsid w:val="00ED64FA"/>
    <w:rsid w:val="00EF2450"/>
    <w:rsid w:val="00F65227"/>
    <w:rsid w:val="00F84A02"/>
    <w:rsid w:val="00F9233A"/>
    <w:rsid w:val="00FC517F"/>
    <w:rsid w:val="00FD0457"/>
    <w:rsid w:val="00FD57B0"/>
    <w:rsid w:val="00FE522A"/>
    <w:rsid w:val="00FF4A95"/>
    <w:rsid w:val="195274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3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C503BE"/>
    <w:rPr>
      <w:kern w:val="2"/>
      <w:sz w:val="18"/>
      <w:szCs w:val="18"/>
    </w:rPr>
  </w:style>
  <w:style w:type="character" w:customStyle="1" w:styleId="Char0">
    <w:name w:val="页眉 Char"/>
    <w:link w:val="a4"/>
    <w:rsid w:val="00C503BE"/>
    <w:rPr>
      <w:kern w:val="2"/>
      <w:sz w:val="18"/>
      <w:szCs w:val="18"/>
    </w:rPr>
  </w:style>
  <w:style w:type="paragraph" w:styleId="a4">
    <w:name w:val="header"/>
    <w:basedOn w:val="a"/>
    <w:link w:val="Char0"/>
    <w:rsid w:val="00C503BE"/>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C503BE"/>
    <w:pPr>
      <w:tabs>
        <w:tab w:val="center" w:pos="4153"/>
        <w:tab w:val="right" w:pos="8306"/>
      </w:tabs>
      <w:snapToGrid w:val="0"/>
      <w:jc w:val="left"/>
    </w:pPr>
    <w:rPr>
      <w:sz w:val="18"/>
      <w:szCs w:val="18"/>
    </w:rPr>
  </w:style>
  <w:style w:type="paragraph" w:styleId="a5">
    <w:name w:val="Balloon Text"/>
    <w:basedOn w:val="a"/>
    <w:link w:val="Char1"/>
    <w:rsid w:val="002E4817"/>
    <w:rPr>
      <w:sz w:val="18"/>
      <w:szCs w:val="18"/>
    </w:rPr>
  </w:style>
  <w:style w:type="character" w:customStyle="1" w:styleId="Char1">
    <w:name w:val="批注框文本 Char"/>
    <w:link w:val="a5"/>
    <w:rsid w:val="002E4817"/>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315</Words>
  <Characters>1800</Characters>
  <Application>Microsoft Office Word</Application>
  <DocSecurity>0</DocSecurity>
  <PresentationFormat/>
  <Lines>15</Lines>
  <Paragraphs>4</Paragraphs>
  <Slides>0</Slides>
  <Notes>0</Notes>
  <HiddenSlides>0</HiddenSlides>
  <MMClips>0</MMClips>
  <ScaleCrop>false</ScaleCrop>
  <Company>sggf</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附件一、投资者关系活动记录表格式</dc:title>
  <dc:creator>许凡</dc:creator>
  <cp:lastModifiedBy>ឨح顀ѥ螜Ѩ顰ѥѩ颠ѥ뵸ѣ飐ѥ㲘ప餀ѥ髠ѥ餰ѥ쫠ѥ饠ѥ筀Ѩ馐ѥ莰ѩ솸ѣ腬Ѩa</cp:lastModifiedBy>
  <cp:revision>6</cp:revision>
  <dcterms:created xsi:type="dcterms:W3CDTF">2016-06-14T00:10:00Z</dcterms:created>
  <dcterms:modified xsi:type="dcterms:W3CDTF">2016-06-14T00:23:00Z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